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61C63" w:rsidRPr="00580AAD" w:rsidRDefault="00561C63" w:rsidP="00561C63">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505DF3">
        <w:rPr>
          <w:rFonts w:ascii="Arial" w:hAnsi="Arial" w:cs="Arial"/>
          <w:b/>
          <w:bCs/>
          <w:sz w:val="28"/>
        </w:rPr>
        <w:t>5954</w:t>
      </w:r>
    </w:p>
    <w:p w:rsidR="00561C63" w:rsidRPr="00356952" w:rsidRDefault="00561C63" w:rsidP="00561C63">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C606CB"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E2D99">
        <w:rPr>
          <w:sz w:val="22"/>
          <w:szCs w:val="22"/>
        </w:rPr>
        <w:t>3.3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w:t>
      </w:r>
      <w:r w:rsidR="006E2D99">
        <w:rPr>
          <w:sz w:val="22"/>
          <w:szCs w:val="22"/>
        </w:rPr>
        <w:t>Model and Data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46515">
        <w:rPr>
          <w:lang w:val="en-US"/>
        </w:rPr>
        <w:t>RAN1 #11</w:t>
      </w:r>
      <w:r w:rsidR="00561C63">
        <w:rPr>
          <w:lang w:val="en-US"/>
        </w:rPr>
        <w:t>7</w:t>
      </w:r>
      <w:r w:rsidR="00346515">
        <w:rPr>
          <w:lang w:val="en-US"/>
        </w:rPr>
        <w:t xml:space="preserve"> meeting</w:t>
      </w:r>
      <w:r>
        <w:rPr>
          <w:lang w:val="en-US"/>
        </w:rPr>
        <w:t xml:space="preserve">, </w:t>
      </w:r>
      <w:r w:rsidR="00330A5A">
        <w:rPr>
          <w:lang w:val="en-US"/>
        </w:rPr>
        <w:t xml:space="preserve">the following </w:t>
      </w:r>
      <w:r w:rsidR="00346515">
        <w:rPr>
          <w:lang w:val="en-US"/>
        </w:rPr>
        <w:t>agreements on ML model and data have been agreed.</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561C63" w:rsidRPr="0053719E" w:rsidRDefault="00561C63" w:rsidP="00561C63">
            <w:pPr>
              <w:rPr>
                <w:rFonts w:eastAsia="DengXian"/>
                <w:iCs/>
                <w:sz w:val="20"/>
                <w:szCs w:val="20"/>
                <w:highlight w:val="darkYellow"/>
              </w:rPr>
            </w:pPr>
            <w:r w:rsidRPr="0053719E">
              <w:rPr>
                <w:rFonts w:eastAsia="DengXian"/>
                <w:iCs/>
                <w:sz w:val="20"/>
                <w:szCs w:val="20"/>
                <w:highlight w:val="darkYellow"/>
              </w:rPr>
              <w:t>Working Assumption</w:t>
            </w:r>
          </w:p>
          <w:p w:rsidR="00561C63" w:rsidRPr="0053719E" w:rsidRDefault="00561C63" w:rsidP="00561C63">
            <w:pPr>
              <w:rPr>
                <w:iCs/>
                <w:sz w:val="20"/>
                <w:szCs w:val="20"/>
                <w:lang w:eastAsia="x-none"/>
              </w:rPr>
            </w:pPr>
            <w:r w:rsidRPr="0053719E">
              <w:rPr>
                <w:iCs/>
                <w:sz w:val="20"/>
                <w:szCs w:val="20"/>
                <w:lang w:eastAsia="x-none"/>
              </w:rPr>
              <w:t>Regarding the associated ID for Rel-19, the UE assum</w:t>
            </w:r>
            <w:r w:rsidRPr="0053719E">
              <w:rPr>
                <w:rFonts w:eastAsia="DengXian"/>
                <w:iCs/>
                <w:sz w:val="20"/>
                <w:szCs w:val="20"/>
              </w:rPr>
              <w:t xml:space="preserve">es that </w:t>
            </w:r>
            <w:r w:rsidRPr="0053719E">
              <w:rPr>
                <w:iCs/>
                <w:sz w:val="20"/>
                <w:szCs w:val="20"/>
                <w:lang w:eastAsia="x-none"/>
              </w:rPr>
              <w:t>NW-side additional condition</w:t>
            </w:r>
            <w:r w:rsidRPr="0053719E">
              <w:rPr>
                <w:rFonts w:eastAsia="DengXian"/>
                <w:iCs/>
                <w:sz w:val="20"/>
                <w:szCs w:val="20"/>
              </w:rPr>
              <w:t>s</w:t>
            </w:r>
            <w:r w:rsidRPr="0053719E">
              <w:rPr>
                <w:iCs/>
                <w:sz w:val="20"/>
                <w:szCs w:val="20"/>
                <w:lang w:eastAsia="x-none"/>
              </w:rPr>
              <w:t xml:space="preserve"> with the same associated ID </w:t>
            </w:r>
            <w:r w:rsidRPr="0053719E">
              <w:rPr>
                <w:rFonts w:eastAsia="DengXian"/>
                <w:iCs/>
                <w:sz w:val="20"/>
                <w:szCs w:val="20"/>
              </w:rPr>
              <w:t>are</w:t>
            </w:r>
            <w:r w:rsidRPr="0053719E">
              <w:rPr>
                <w:iCs/>
                <w:sz w:val="20"/>
                <w:szCs w:val="20"/>
                <w:lang w:eastAsia="x-none"/>
              </w:rPr>
              <w:t xml:space="preserve"> </w:t>
            </w:r>
            <w:r w:rsidRPr="0053719E">
              <w:rPr>
                <w:rFonts w:eastAsia="DengXian"/>
                <w:iCs/>
                <w:sz w:val="20"/>
                <w:szCs w:val="20"/>
              </w:rPr>
              <w:t xml:space="preserve">consistent </w:t>
            </w:r>
            <w:r w:rsidRPr="0053719E">
              <w:rPr>
                <w:iCs/>
                <w:sz w:val="20"/>
                <w:szCs w:val="20"/>
                <w:lang w:eastAsia="x-none"/>
              </w:rPr>
              <w:t xml:space="preserve">at least within a cell  </w:t>
            </w:r>
          </w:p>
          <w:p w:rsidR="00561C63" w:rsidRPr="0053719E" w:rsidRDefault="00561C63" w:rsidP="00561C63">
            <w:pPr>
              <w:pStyle w:val="ListParagraph"/>
              <w:numPr>
                <w:ilvl w:val="0"/>
                <w:numId w:val="683"/>
              </w:numPr>
              <w:spacing w:before="60" w:after="120" w:line="300" w:lineRule="auto"/>
              <w:ind w:leftChars="0"/>
              <w:contextualSpacing/>
              <w:jc w:val="both"/>
              <w:rPr>
                <w:rFonts w:ascii="Times New Roman" w:hAnsi="Times New Roman"/>
                <w:iCs/>
                <w:szCs w:val="20"/>
                <w:lang w:val="en-US"/>
              </w:rPr>
            </w:pPr>
            <w:r w:rsidRPr="0053719E">
              <w:rPr>
                <w:rFonts w:ascii="Times New Roman" w:hAnsi="Times New Roman"/>
                <w:iCs/>
                <w:szCs w:val="20"/>
                <w:lang w:val="en-US"/>
              </w:rPr>
              <w:t>FFS: whether/how UE assumption can be applicable for multiple cells (including the feasibility study)</w:t>
            </w:r>
          </w:p>
          <w:p w:rsidR="00561C63" w:rsidRPr="0053719E" w:rsidRDefault="00561C63" w:rsidP="00561C63">
            <w:pPr>
              <w:pStyle w:val="ListParagraph"/>
              <w:spacing w:before="60" w:after="120" w:line="300" w:lineRule="auto"/>
              <w:ind w:leftChars="0" w:left="0"/>
              <w:contextualSpacing/>
              <w:jc w:val="both"/>
              <w:rPr>
                <w:rFonts w:ascii="Times New Roman" w:hAnsi="Times New Roman"/>
                <w:iCs/>
                <w:szCs w:val="20"/>
                <w:highlight w:val="yellow"/>
                <w:lang w:val="en-US"/>
              </w:rPr>
            </w:pPr>
          </w:p>
          <w:p w:rsidR="00561C63" w:rsidRPr="0053719E" w:rsidRDefault="00561C63" w:rsidP="00561C63">
            <w:pPr>
              <w:pStyle w:val="ListParagraph"/>
              <w:spacing w:before="60" w:after="120" w:line="300" w:lineRule="auto"/>
              <w:ind w:leftChars="0" w:left="0" w:firstLine="0"/>
              <w:contextualSpacing/>
              <w:jc w:val="both"/>
              <w:rPr>
                <w:rFonts w:ascii="Times New Roman" w:hAnsi="Times New Roman"/>
                <w:b/>
                <w:szCs w:val="20"/>
                <w:highlight w:val="green"/>
                <w:lang w:eastAsia="en-US"/>
              </w:rPr>
            </w:pPr>
            <w:r w:rsidRPr="0053719E">
              <w:rPr>
                <w:rFonts w:ascii="Times New Roman" w:hAnsi="Times New Roman"/>
                <w:b/>
                <w:szCs w:val="20"/>
                <w:highlight w:val="green"/>
                <w:lang w:eastAsia="en-US"/>
              </w:rPr>
              <w:t>Agreement</w:t>
            </w:r>
          </w:p>
          <w:p w:rsidR="00561C63" w:rsidRPr="0053719E" w:rsidRDefault="00561C63" w:rsidP="00561C63">
            <w:pPr>
              <w:rPr>
                <w:bCs/>
                <w:sz w:val="20"/>
                <w:szCs w:val="20"/>
              </w:rPr>
            </w:pPr>
            <w:r w:rsidRPr="0053719E">
              <w:rPr>
                <w:bCs/>
                <w:sz w:val="20"/>
                <w:szCs w:val="20"/>
              </w:rPr>
              <w:t>From RAN1 perspective, for model delivery/transfer Case z4, further study the following alternatives (including the necessity</w:t>
            </w:r>
            <w:r w:rsidRPr="0053719E">
              <w:rPr>
                <w:rFonts w:eastAsia="DengXian"/>
                <w:bCs/>
                <w:sz w:val="20"/>
                <w:szCs w:val="20"/>
              </w:rPr>
              <w:t>/feasibility</w:t>
            </w:r>
            <w:r w:rsidRPr="0053719E">
              <w:rPr>
                <w:bCs/>
                <w:sz w:val="20"/>
                <w:szCs w:val="20"/>
              </w:rPr>
              <w:t>/benefits):</w:t>
            </w:r>
          </w:p>
          <w:p w:rsidR="00561C63" w:rsidRPr="0053719E" w:rsidRDefault="00561C63" w:rsidP="00561C63">
            <w:pPr>
              <w:pStyle w:val="ListParagraph"/>
              <w:numPr>
                <w:ilvl w:val="0"/>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Alt. A</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 xml:space="preserve">Step A-1: UE </w:t>
            </w:r>
            <w:r w:rsidRPr="0053719E">
              <w:rPr>
                <w:rFonts w:ascii="Times New Roman" w:eastAsia="DengXian" w:hAnsi="Times New Roman"/>
                <w:bCs/>
                <w:szCs w:val="20"/>
                <w:lang w:eastAsia="zh-CN"/>
              </w:rPr>
              <w:t xml:space="preserve">reports </w:t>
            </w:r>
            <w:r w:rsidRPr="0053719E">
              <w:rPr>
                <w:rFonts w:ascii="Times New Roman" w:hAnsi="Times New Roman"/>
                <w:bCs/>
                <w:szCs w:val="20"/>
              </w:rPr>
              <w:t xml:space="preserve">the supported known model structure(s) </w:t>
            </w:r>
            <w:r w:rsidRPr="0053719E">
              <w:rPr>
                <w:rFonts w:ascii="Times New Roman" w:eastAsia="DengXian" w:hAnsi="Times New Roman"/>
                <w:bCs/>
                <w:szCs w:val="20"/>
                <w:lang w:eastAsia="zh-CN"/>
              </w:rPr>
              <w:t>to network</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 xml:space="preserve">Step A-2: </w:t>
            </w:r>
            <w:r w:rsidRPr="0053719E">
              <w:rPr>
                <w:rFonts w:ascii="Times New Roman" w:eastAsia="SimSun" w:hAnsi="Times New Roman"/>
                <w:bCs/>
                <w:iCs/>
                <w:szCs w:val="20"/>
                <w:lang w:eastAsia="zh-CN"/>
              </w:rPr>
              <w:t>NW transfers to UE the parameters for one or more of supported known model structure(s) reported in Step A-1</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FFS: whether some additional step(s), and/or whether other information is needed</w:t>
            </w:r>
          </w:p>
          <w:p w:rsidR="00561C63" w:rsidRPr="0053719E" w:rsidRDefault="00561C63" w:rsidP="00561C63">
            <w:pPr>
              <w:pStyle w:val="ListParagraph"/>
              <w:numPr>
                <w:ilvl w:val="0"/>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 xml:space="preserve">Alt. B </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Step B-0: UE reports to NW its support of model transfer/delivery case z4</w:t>
            </w:r>
          </w:p>
          <w:p w:rsidR="00561C63" w:rsidRPr="0053719E" w:rsidRDefault="00561C63" w:rsidP="00561C63">
            <w:pPr>
              <w:pStyle w:val="ListParagraph"/>
              <w:numPr>
                <w:ilvl w:val="2"/>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Note: Step B-0 may be before or after Step B-1</w:t>
            </w:r>
            <w:r w:rsidRPr="0053719E">
              <w:rPr>
                <w:rFonts w:ascii="Times New Roman" w:eastAsia="DengXian" w:hAnsi="Times New Roman"/>
                <w:bCs/>
                <w:szCs w:val="20"/>
                <w:lang w:eastAsia="zh-CN"/>
              </w:rPr>
              <w:t>, or not necessary</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Step B-1: NW indicates to UE the candidate known model structure(s)</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Step B-2: UE reports to NW which model structure(s) out of the candidate known model structure(s) indicated in Step B-1 is supported</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 xml:space="preserve">Step B-3: </w:t>
            </w:r>
            <w:r w:rsidRPr="0053719E">
              <w:rPr>
                <w:rFonts w:ascii="Times New Roman" w:eastAsia="SimSun" w:hAnsi="Times New Roman"/>
                <w:bCs/>
                <w:iCs/>
                <w:szCs w:val="20"/>
                <w:lang w:eastAsia="zh-CN"/>
              </w:rPr>
              <w:t xml:space="preserve">NW transfers to UE the parameters for one or more of supported </w:t>
            </w:r>
            <w:r w:rsidRPr="0053719E">
              <w:rPr>
                <w:rFonts w:ascii="Times New Roman" w:hAnsi="Times New Roman"/>
                <w:bCs/>
                <w:szCs w:val="20"/>
              </w:rPr>
              <w:t xml:space="preserve">known model structure(s) </w:t>
            </w:r>
            <w:r w:rsidRPr="0053719E">
              <w:rPr>
                <w:rFonts w:ascii="Times New Roman" w:eastAsia="SimSun" w:hAnsi="Times New Roman"/>
                <w:bCs/>
                <w:iCs/>
                <w:szCs w:val="20"/>
                <w:lang w:eastAsia="zh-CN"/>
              </w:rPr>
              <w:t>reported in Step B-2</w:t>
            </w:r>
          </w:p>
          <w:p w:rsidR="00561C63" w:rsidRPr="0053719E" w:rsidRDefault="00561C63" w:rsidP="00561C63">
            <w:pPr>
              <w:pStyle w:val="ListParagraph"/>
              <w:numPr>
                <w:ilvl w:val="1"/>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 xml:space="preserve">FFS: whether some additional step(s), and/or whether other information is needed </w:t>
            </w:r>
          </w:p>
          <w:p w:rsidR="00561C63" w:rsidRPr="0053719E" w:rsidRDefault="00561C63" w:rsidP="00561C63">
            <w:pPr>
              <w:pStyle w:val="ListParagraph"/>
              <w:numPr>
                <w:ilvl w:val="0"/>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Note: Other alternative(s) is not precluded</w:t>
            </w:r>
          </w:p>
          <w:p w:rsidR="00561C63" w:rsidRPr="0053719E" w:rsidRDefault="00561C63" w:rsidP="00561C63">
            <w:pPr>
              <w:pStyle w:val="ListParagraph"/>
              <w:numPr>
                <w:ilvl w:val="0"/>
                <w:numId w:val="675"/>
              </w:numPr>
              <w:spacing w:before="60" w:after="120" w:line="300" w:lineRule="auto"/>
              <w:ind w:leftChars="0"/>
              <w:contextualSpacing/>
              <w:jc w:val="both"/>
              <w:rPr>
                <w:rFonts w:ascii="Times New Roman" w:hAnsi="Times New Roman"/>
                <w:bCs/>
                <w:szCs w:val="20"/>
              </w:rPr>
            </w:pPr>
            <w:r w:rsidRPr="0053719E">
              <w:rPr>
                <w:rFonts w:ascii="Times New Roman" w:hAnsi="Times New Roman"/>
                <w:bCs/>
                <w:szCs w:val="20"/>
              </w:rPr>
              <w:t>Note: Other method(s) of parameter exchange from NW to UE side is a separate discussion.</w:t>
            </w:r>
          </w:p>
          <w:p w:rsidR="00561C63" w:rsidRPr="0053719E" w:rsidRDefault="00561C63" w:rsidP="00561C63">
            <w:pPr>
              <w:pStyle w:val="ListParagraph"/>
              <w:spacing w:before="60" w:after="120" w:line="300" w:lineRule="auto"/>
              <w:ind w:leftChars="0" w:left="0"/>
              <w:contextualSpacing/>
              <w:jc w:val="both"/>
              <w:rPr>
                <w:rFonts w:ascii="Times New Roman" w:eastAsia="DengXian" w:hAnsi="Times New Roman"/>
                <w:b/>
                <w:szCs w:val="20"/>
                <w:lang w:eastAsia="zh-CN"/>
              </w:rPr>
            </w:pPr>
          </w:p>
          <w:p w:rsidR="00561C63" w:rsidRPr="0053719E" w:rsidRDefault="00561C63" w:rsidP="00561C63">
            <w:pPr>
              <w:pStyle w:val="ListParagraph"/>
              <w:spacing w:before="60" w:after="120" w:line="300" w:lineRule="auto"/>
              <w:ind w:leftChars="0" w:left="720"/>
              <w:contextualSpacing/>
              <w:jc w:val="both"/>
              <w:rPr>
                <w:rFonts w:ascii="Times New Roman" w:eastAsia="DengXian" w:hAnsi="Times New Roman"/>
                <w:iCs/>
                <w:szCs w:val="20"/>
                <w:highlight w:val="yellow"/>
                <w:lang w:val="en-US" w:eastAsia="zh-CN"/>
              </w:rPr>
            </w:pPr>
          </w:p>
          <w:p w:rsidR="00561C63" w:rsidRPr="0053719E" w:rsidRDefault="00561C63" w:rsidP="00561C63">
            <w:pPr>
              <w:pStyle w:val="ListParagraph"/>
              <w:spacing w:before="60" w:after="120" w:line="300" w:lineRule="auto"/>
              <w:ind w:leftChars="0" w:left="0" w:firstLine="0"/>
              <w:contextualSpacing/>
              <w:jc w:val="both"/>
              <w:rPr>
                <w:rFonts w:ascii="Times New Roman" w:hAnsi="Times New Roman"/>
                <w:b/>
                <w:szCs w:val="20"/>
                <w:highlight w:val="green"/>
                <w:lang w:eastAsia="en-US"/>
              </w:rPr>
            </w:pPr>
            <w:r w:rsidRPr="0053719E">
              <w:rPr>
                <w:rFonts w:ascii="Times New Roman" w:hAnsi="Times New Roman"/>
                <w:b/>
                <w:szCs w:val="20"/>
                <w:highlight w:val="green"/>
                <w:lang w:eastAsia="en-US"/>
              </w:rPr>
              <w:t>Agreement</w:t>
            </w:r>
          </w:p>
          <w:p w:rsidR="00561C63" w:rsidRPr="0053719E" w:rsidRDefault="00561C63" w:rsidP="00561C63">
            <w:pPr>
              <w:rPr>
                <w:bCs/>
                <w:sz w:val="20"/>
                <w:szCs w:val="20"/>
              </w:rPr>
            </w:pPr>
            <w:r w:rsidRPr="0053719E">
              <w:rPr>
                <w:bCs/>
                <w:sz w:val="20"/>
                <w:szCs w:val="20"/>
              </w:rPr>
              <w:t>From RAN1 perspective, for UE part of two-sided model, further study the following example of MI-Option2 (including the feasibility/necessity)</w:t>
            </w:r>
          </w:p>
          <w:p w:rsidR="00561C63" w:rsidRPr="0053719E" w:rsidRDefault="00561C63" w:rsidP="00561C63">
            <w:pPr>
              <w:pStyle w:val="ListParagraph"/>
              <w:numPr>
                <w:ilvl w:val="0"/>
                <w:numId w:val="682"/>
              </w:numPr>
              <w:spacing w:after="180"/>
              <w:ind w:leftChars="0" w:left="360"/>
              <w:contextualSpacing/>
              <w:jc w:val="both"/>
              <w:rPr>
                <w:rFonts w:ascii="Times New Roman" w:hAnsi="Times New Roman"/>
                <w:bCs/>
                <w:szCs w:val="20"/>
              </w:rPr>
            </w:pPr>
            <w:r w:rsidRPr="0053719E">
              <w:rPr>
                <w:rFonts w:ascii="Times New Roman" w:hAnsi="Times New Roman"/>
                <w:bCs/>
                <w:szCs w:val="20"/>
              </w:rPr>
              <w:t>AI-Example2-1</w:t>
            </w:r>
          </w:p>
          <w:p w:rsidR="00561C63" w:rsidRPr="0053719E" w:rsidRDefault="00561C63" w:rsidP="00561C63">
            <w:pPr>
              <w:pStyle w:val="ListParagraph"/>
              <w:numPr>
                <w:ilvl w:val="0"/>
                <w:numId w:val="682"/>
              </w:numPr>
              <w:spacing w:line="276" w:lineRule="auto"/>
              <w:ind w:leftChars="0" w:left="714" w:hanging="357"/>
              <w:contextualSpacing/>
              <w:jc w:val="both"/>
              <w:rPr>
                <w:rFonts w:ascii="Times New Roman" w:hAnsi="Times New Roman"/>
                <w:bCs/>
                <w:szCs w:val="20"/>
              </w:rPr>
            </w:pPr>
            <w:r w:rsidRPr="0053719E">
              <w:rPr>
                <w:rFonts w:ascii="Times New Roman" w:hAnsi="Times New Roman"/>
                <w:bCs/>
                <w:szCs w:val="20"/>
              </w:rPr>
              <w:t xml:space="preserve">A: A dataset is transferred from the </w:t>
            </w:r>
            <w:r w:rsidRPr="0053719E">
              <w:rPr>
                <w:rFonts w:ascii="Times New Roman" w:eastAsia="DengXian" w:hAnsi="Times New Roman"/>
                <w:bCs/>
                <w:szCs w:val="20"/>
                <w:lang w:eastAsia="zh-CN"/>
              </w:rPr>
              <w:t>NW/NW-side to UE/UE-side via s</w:t>
            </w:r>
            <w:r w:rsidRPr="0053719E">
              <w:rPr>
                <w:rFonts w:ascii="Times New Roman" w:hAnsi="Times New Roman"/>
                <w:bCs/>
                <w:szCs w:val="20"/>
              </w:rPr>
              <w:t>tandar</w:t>
            </w:r>
            <w:r w:rsidRPr="0053719E">
              <w:rPr>
                <w:rFonts w:ascii="Times New Roman" w:eastAsia="DengXian" w:hAnsi="Times New Roman"/>
                <w:bCs/>
                <w:szCs w:val="20"/>
                <w:lang w:eastAsia="zh-CN"/>
              </w:rPr>
              <w:t>d</w:t>
            </w:r>
            <w:r w:rsidRPr="0053719E">
              <w:rPr>
                <w:rFonts w:ascii="Times New Roman" w:hAnsi="Times New Roman"/>
                <w:bCs/>
                <w:szCs w:val="20"/>
              </w:rPr>
              <w:t xml:space="preserve">ized </w:t>
            </w:r>
            <w:proofErr w:type="spellStart"/>
            <w:r w:rsidRPr="0053719E">
              <w:rPr>
                <w:rFonts w:ascii="Times New Roman" w:hAnsi="Times New Roman"/>
                <w:bCs/>
                <w:szCs w:val="20"/>
              </w:rPr>
              <w:t>signal</w:t>
            </w:r>
            <w:r w:rsidRPr="0053719E">
              <w:rPr>
                <w:rFonts w:ascii="Times New Roman" w:eastAsia="DengXian" w:hAnsi="Times New Roman"/>
                <w:bCs/>
                <w:szCs w:val="20"/>
                <w:lang w:eastAsia="zh-CN"/>
              </w:rPr>
              <w:t>i</w:t>
            </w:r>
            <w:r w:rsidRPr="0053719E">
              <w:rPr>
                <w:rFonts w:ascii="Times New Roman" w:hAnsi="Times New Roman"/>
                <w:bCs/>
                <w:szCs w:val="20"/>
              </w:rPr>
              <w:t>ng</w:t>
            </w:r>
            <w:proofErr w:type="spellEnd"/>
            <w:r w:rsidRPr="0053719E">
              <w:rPr>
                <w:rFonts w:ascii="Times New Roman" w:hAnsi="Times New Roman"/>
                <w:bCs/>
                <w:szCs w:val="20"/>
              </w:rPr>
              <w:t xml:space="preserve">. </w:t>
            </w:r>
          </w:p>
          <w:p w:rsidR="00561C63" w:rsidRPr="0053719E" w:rsidRDefault="00561C63" w:rsidP="00561C63">
            <w:pPr>
              <w:numPr>
                <w:ilvl w:val="1"/>
                <w:numId w:val="681"/>
              </w:numPr>
              <w:spacing w:line="276" w:lineRule="auto"/>
              <w:jc w:val="both"/>
              <w:rPr>
                <w:bCs/>
                <w:sz w:val="20"/>
                <w:szCs w:val="20"/>
              </w:rPr>
            </w:pPr>
            <w:r w:rsidRPr="0053719E">
              <w:rPr>
                <w:bCs/>
                <w:sz w:val="20"/>
                <w:szCs w:val="20"/>
              </w:rPr>
              <w:t>Note: RAN1 study of Step A only focuses on RAN1 aspect of the data</w:t>
            </w:r>
            <w:r w:rsidRPr="0053719E">
              <w:rPr>
                <w:rFonts w:eastAsia="DengXian"/>
                <w:bCs/>
                <w:sz w:val="20"/>
                <w:szCs w:val="20"/>
              </w:rPr>
              <w:t>set</w:t>
            </w:r>
            <w:r w:rsidRPr="0053719E">
              <w:rPr>
                <w:bCs/>
                <w:sz w:val="20"/>
                <w:szCs w:val="20"/>
              </w:rPr>
              <w:t xml:space="preserve"> transfer from NW to UE. Other solution for dataset exchange is out of RAN1 scope. </w:t>
            </w:r>
          </w:p>
          <w:p w:rsidR="00561C63" w:rsidRPr="0053719E" w:rsidRDefault="00561C63" w:rsidP="00561C63">
            <w:pPr>
              <w:numPr>
                <w:ilvl w:val="0"/>
                <w:numId w:val="681"/>
              </w:numPr>
              <w:spacing w:line="276" w:lineRule="auto"/>
              <w:ind w:left="720"/>
              <w:jc w:val="both"/>
              <w:rPr>
                <w:bCs/>
                <w:strike/>
                <w:sz w:val="20"/>
                <w:szCs w:val="20"/>
              </w:rPr>
            </w:pPr>
            <w:r w:rsidRPr="0053719E">
              <w:rPr>
                <w:bCs/>
                <w:sz w:val="20"/>
                <w:szCs w:val="20"/>
              </w:rPr>
              <w:t>B: UE part of two-sided model</w:t>
            </w:r>
            <w:r w:rsidRPr="0053719E">
              <w:rPr>
                <w:rFonts w:eastAsia="DengXian"/>
                <w:bCs/>
                <w:sz w:val="20"/>
                <w:szCs w:val="20"/>
              </w:rPr>
              <w:t>(s)</w:t>
            </w:r>
            <w:r w:rsidRPr="0053719E">
              <w:rPr>
                <w:bCs/>
                <w:sz w:val="20"/>
                <w:szCs w:val="20"/>
              </w:rPr>
              <w:t xml:space="preserve"> is</w:t>
            </w:r>
            <w:r w:rsidRPr="0053719E">
              <w:rPr>
                <w:rFonts w:eastAsia="DengXian"/>
                <w:bCs/>
                <w:sz w:val="20"/>
                <w:szCs w:val="20"/>
              </w:rPr>
              <w:t>(are)</w:t>
            </w:r>
            <w:r w:rsidRPr="0053719E">
              <w:rPr>
                <w:bCs/>
                <w:sz w:val="20"/>
                <w:szCs w:val="20"/>
              </w:rPr>
              <w:t xml:space="preserve"> developed based on at least the above dataset. </w:t>
            </w:r>
          </w:p>
          <w:p w:rsidR="00561C63" w:rsidRPr="0053719E" w:rsidRDefault="00561C63" w:rsidP="00561C63">
            <w:pPr>
              <w:numPr>
                <w:ilvl w:val="0"/>
                <w:numId w:val="681"/>
              </w:numPr>
              <w:spacing w:line="276" w:lineRule="auto"/>
              <w:ind w:left="720"/>
              <w:jc w:val="both"/>
              <w:rPr>
                <w:bCs/>
                <w:sz w:val="20"/>
                <w:szCs w:val="20"/>
              </w:rPr>
            </w:pPr>
            <w:r w:rsidRPr="0053719E">
              <w:rPr>
                <w:bCs/>
                <w:sz w:val="20"/>
                <w:szCs w:val="20"/>
              </w:rPr>
              <w:lastRenderedPageBreak/>
              <w:t xml:space="preserve">C: UE reports information of </w:t>
            </w:r>
            <w:r w:rsidRPr="0053719E">
              <w:rPr>
                <w:rFonts w:eastAsia="DengXian"/>
                <w:bCs/>
                <w:sz w:val="20"/>
                <w:szCs w:val="20"/>
              </w:rPr>
              <w:t>its</w:t>
            </w:r>
            <w:r w:rsidRPr="0053719E">
              <w:rPr>
                <w:rFonts w:eastAsia="MS Mincho"/>
                <w:bCs/>
                <w:sz w:val="20"/>
                <w:szCs w:val="20"/>
                <w:lang w:eastAsia="ja-JP"/>
              </w:rPr>
              <w:t xml:space="preserve"> </w:t>
            </w:r>
            <w:r w:rsidRPr="0053719E">
              <w:rPr>
                <w:bCs/>
                <w:sz w:val="20"/>
                <w:szCs w:val="20"/>
              </w:rPr>
              <w:t>UE part of two-sided model</w:t>
            </w:r>
            <w:r w:rsidRPr="0053719E">
              <w:rPr>
                <w:rFonts w:eastAsia="DengXian"/>
                <w:bCs/>
                <w:sz w:val="20"/>
                <w:szCs w:val="20"/>
              </w:rPr>
              <w:t xml:space="preserve">(s) corresponding to the above dataset to the NW. </w:t>
            </w:r>
          </w:p>
          <w:p w:rsidR="00561C63" w:rsidRPr="0053719E" w:rsidRDefault="00561C63" w:rsidP="00561C63">
            <w:pPr>
              <w:numPr>
                <w:ilvl w:val="0"/>
                <w:numId w:val="681"/>
              </w:numPr>
              <w:spacing w:line="276" w:lineRule="auto"/>
              <w:ind w:left="720"/>
              <w:jc w:val="both"/>
              <w:rPr>
                <w:bCs/>
                <w:sz w:val="20"/>
                <w:szCs w:val="20"/>
              </w:rPr>
            </w:pPr>
            <w:r w:rsidRPr="0053719E">
              <w:rPr>
                <w:bCs/>
                <w:sz w:val="20"/>
                <w:szCs w:val="20"/>
              </w:rPr>
              <w:t>FFS: How m</w:t>
            </w:r>
            <w:r w:rsidRPr="0053719E">
              <w:rPr>
                <w:rFonts w:eastAsia="DengXian"/>
                <w:bCs/>
                <w:sz w:val="20"/>
                <w:szCs w:val="20"/>
              </w:rPr>
              <w:t>odel ID is determined/assigned for each AI/ML model (including relationship between dataset and model ID)</w:t>
            </w:r>
          </w:p>
          <w:p w:rsidR="00561C63" w:rsidRPr="0053719E" w:rsidRDefault="00561C63" w:rsidP="00561C63">
            <w:pPr>
              <w:pStyle w:val="ListParagraph"/>
              <w:numPr>
                <w:ilvl w:val="0"/>
                <w:numId w:val="681"/>
              </w:numPr>
              <w:spacing w:before="60" w:after="120" w:line="300" w:lineRule="auto"/>
              <w:ind w:leftChars="0" w:left="720"/>
              <w:contextualSpacing/>
              <w:jc w:val="both"/>
              <w:rPr>
                <w:rFonts w:ascii="Times New Roman" w:hAnsi="Times New Roman"/>
                <w:bCs/>
                <w:szCs w:val="20"/>
                <w:lang w:eastAsia="en-US"/>
              </w:rPr>
            </w:pPr>
            <w:r w:rsidRPr="0053719E">
              <w:rPr>
                <w:rFonts w:ascii="Times New Roman" w:hAnsi="Times New Roman"/>
                <w:bCs/>
                <w:szCs w:val="20"/>
                <w:lang w:eastAsia="en-US"/>
              </w:rPr>
              <w:t>Note: Some step(s) may not be needed for MI-Option2</w:t>
            </w:r>
          </w:p>
          <w:p w:rsidR="00561C63" w:rsidRPr="0053719E" w:rsidRDefault="00561C63" w:rsidP="00561C63">
            <w:pPr>
              <w:numPr>
                <w:ilvl w:val="0"/>
                <w:numId w:val="681"/>
              </w:numPr>
              <w:spacing w:line="276" w:lineRule="auto"/>
              <w:jc w:val="both"/>
              <w:rPr>
                <w:bCs/>
                <w:sz w:val="20"/>
                <w:szCs w:val="20"/>
              </w:rPr>
            </w:pPr>
            <w:r w:rsidRPr="0053719E">
              <w:rPr>
                <w:bCs/>
                <w:sz w:val="20"/>
                <w:szCs w:val="20"/>
              </w:rPr>
              <w:t xml:space="preserve">Note: The above example is based on the assumption of NW-first training. It is separate discussion for the assumption of UE-first training. </w:t>
            </w:r>
          </w:p>
          <w:p w:rsidR="00561C63" w:rsidRPr="0053719E" w:rsidRDefault="00561C63" w:rsidP="00561C63">
            <w:pPr>
              <w:numPr>
                <w:ilvl w:val="0"/>
                <w:numId w:val="681"/>
              </w:numPr>
              <w:spacing w:line="276" w:lineRule="auto"/>
              <w:jc w:val="both"/>
              <w:rPr>
                <w:bCs/>
                <w:sz w:val="20"/>
                <w:szCs w:val="20"/>
              </w:rPr>
            </w:pPr>
            <w:r w:rsidRPr="0053719E">
              <w:rPr>
                <w:bCs/>
                <w:sz w:val="20"/>
                <w:szCs w:val="20"/>
              </w:rPr>
              <w:t>Note: The study should consider the impact on inter-vendor collaboration</w:t>
            </w:r>
            <w:r w:rsidRPr="0053719E">
              <w:rPr>
                <w:rFonts w:eastAsia="DengXian"/>
                <w:bCs/>
                <w:sz w:val="20"/>
                <w:szCs w:val="20"/>
              </w:rPr>
              <w:t>, at least including complexity, performance, interoperability in RAN4/testing related aspects and feasibility.</w:t>
            </w:r>
          </w:p>
          <w:p w:rsidR="00561C63" w:rsidRPr="0053719E" w:rsidRDefault="00561C63" w:rsidP="00561C63">
            <w:pPr>
              <w:numPr>
                <w:ilvl w:val="0"/>
                <w:numId w:val="681"/>
              </w:numPr>
              <w:spacing w:line="276" w:lineRule="auto"/>
              <w:jc w:val="both"/>
              <w:rPr>
                <w:bCs/>
                <w:sz w:val="20"/>
                <w:szCs w:val="20"/>
              </w:rPr>
            </w:pPr>
            <w:r w:rsidRPr="0053719E">
              <w:rPr>
                <w:bCs/>
                <w:sz w:val="20"/>
                <w:szCs w:val="20"/>
              </w:rPr>
              <w:t>FFS: whether/how to consider UE-side additional condition(s) for the dataset</w:t>
            </w:r>
          </w:p>
          <w:p w:rsidR="00561C63" w:rsidRPr="0053719E" w:rsidRDefault="00561C63" w:rsidP="00561C63">
            <w:pPr>
              <w:pStyle w:val="0Maintext"/>
              <w:rPr>
                <w:bCs/>
                <w:lang w:val="en-CN"/>
              </w:rPr>
            </w:pPr>
          </w:p>
          <w:p w:rsidR="006858FA" w:rsidRPr="00561C63" w:rsidRDefault="006858FA" w:rsidP="00561C63">
            <w:pPr>
              <w:spacing w:line="276" w:lineRule="auto"/>
              <w:jc w:val="both"/>
              <w:rPr>
                <w:rFonts w:eastAsia="SimSun"/>
                <w:b/>
                <w:bCs/>
                <w:sz w:val="20"/>
                <w:szCs w:val="20"/>
                <w:lang w:val="en-CN"/>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w:t>
      </w:r>
      <w:r w:rsidR="006E2D99">
        <w:rPr>
          <w:lang w:val="en-US" w:eastAsia="zh-CN"/>
        </w:rPr>
        <w:t>model and data</w:t>
      </w:r>
      <w:r w:rsidR="00EA7968">
        <w:rPr>
          <w:lang w:val="en-US" w:eastAsia="zh-CN"/>
        </w:rPr>
        <w:t>.</w:t>
      </w:r>
    </w:p>
    <w:p w:rsidR="00557396" w:rsidRDefault="006E2D99" w:rsidP="00557396">
      <w:pPr>
        <w:pStyle w:val="Heading1"/>
      </w:pPr>
      <w:r>
        <w:t>Model Identification</w:t>
      </w:r>
    </w:p>
    <w:p w:rsidR="006E2D99" w:rsidRDefault="006E2D99" w:rsidP="00557396">
      <w:pPr>
        <w:pStyle w:val="0Maintext"/>
        <w:spacing w:after="120" w:afterAutospacing="0" w:line="240" w:lineRule="auto"/>
        <w:ind w:firstLine="0"/>
        <w:rPr>
          <w:lang w:val="en-US" w:eastAsia="zh-CN"/>
        </w:rPr>
      </w:pPr>
      <w:r>
        <w:rPr>
          <w:lang w:val="en-US" w:eastAsia="zh-CN"/>
        </w:rPr>
        <w:t>The model identification was studied during Rel-18. Model identification is defined as follows according to 3GPP TR 38.843.</w:t>
      </w:r>
    </w:p>
    <w:tbl>
      <w:tblPr>
        <w:tblStyle w:val="TableGrid"/>
        <w:tblW w:w="0" w:type="auto"/>
        <w:tblLook w:val="04A0" w:firstRow="1" w:lastRow="0" w:firstColumn="1" w:lastColumn="0" w:noHBand="0" w:noVBand="1"/>
      </w:tblPr>
      <w:tblGrid>
        <w:gridCol w:w="9010"/>
      </w:tblGrid>
      <w:tr w:rsidR="006E2D99" w:rsidRPr="006E2D99" w:rsidTr="006E2D99">
        <w:tc>
          <w:tcPr>
            <w:tcW w:w="9010" w:type="dxa"/>
          </w:tcPr>
          <w:p w:rsidR="006E2D99" w:rsidRPr="006E2D99" w:rsidRDefault="006E2D99" w:rsidP="006E2D99">
            <w:pPr>
              <w:rPr>
                <w:sz w:val="20"/>
                <w:szCs w:val="20"/>
              </w:rPr>
            </w:pPr>
            <w:r w:rsidRPr="006E2D99">
              <w:rPr>
                <w:b/>
                <w:sz w:val="20"/>
                <w:szCs w:val="20"/>
              </w:rPr>
              <w:t>Model identification:</w:t>
            </w:r>
            <w:r w:rsidRPr="006E2D99">
              <w:rPr>
                <w:sz w:val="20"/>
                <w:szCs w:val="20"/>
              </w:rPr>
              <w:t xml:space="preserve"> A process/method of identifying an AI/ML model for the common understanding between the NW and the UE.</w:t>
            </w:r>
            <w:r w:rsidRPr="006E2D99">
              <w:rPr>
                <w:rFonts w:hint="eastAsia"/>
                <w:sz w:val="20"/>
                <w:szCs w:val="20"/>
                <w:lang w:eastAsia="ja-JP"/>
              </w:rPr>
              <w:t xml:space="preserve"> </w:t>
            </w:r>
            <w:r w:rsidRPr="006E2D99">
              <w:rPr>
                <w:sz w:val="20"/>
                <w:szCs w:val="20"/>
              </w:rPr>
              <w:t>Note: The process/method of model identification may or may not be applicable.</w:t>
            </w:r>
            <w:r w:rsidRPr="006E2D99">
              <w:rPr>
                <w:rFonts w:hint="eastAsia"/>
                <w:sz w:val="20"/>
                <w:szCs w:val="20"/>
                <w:lang w:eastAsia="ja-JP"/>
              </w:rPr>
              <w:t xml:space="preserve"> </w:t>
            </w:r>
            <w:r w:rsidRPr="006E2D99">
              <w:rPr>
                <w:sz w:val="20"/>
                <w:szCs w:val="20"/>
              </w:rPr>
              <w:t>Note: Information regarding the AI/ML model may be shared during model identification.</w:t>
            </w:r>
          </w:p>
          <w:p w:rsidR="006E2D99" w:rsidRPr="006E2D99" w:rsidRDefault="006E2D99" w:rsidP="00557396">
            <w:pPr>
              <w:pStyle w:val="0Maintext"/>
              <w:spacing w:after="120" w:afterAutospacing="0" w:line="240" w:lineRule="auto"/>
              <w:ind w:firstLine="0"/>
              <w:rPr>
                <w:lang w:val="en-US" w:eastAsia="zh-CN"/>
              </w:rPr>
            </w:pPr>
          </w:p>
        </w:tc>
      </w:tr>
    </w:tbl>
    <w:p w:rsidR="006E2D99" w:rsidRDefault="006E2D99" w:rsidP="00557396">
      <w:pPr>
        <w:pStyle w:val="0Maintext"/>
        <w:spacing w:after="120" w:afterAutospacing="0" w:line="240" w:lineRule="auto"/>
        <w:ind w:firstLine="0"/>
        <w:rPr>
          <w:lang w:val="en-US" w:eastAsia="zh-CN"/>
        </w:rPr>
      </w:pPr>
      <w:r>
        <w:rPr>
          <w:lang w:val="en-US" w:eastAsia="zh-CN"/>
        </w:rPr>
        <w:t xml:space="preserve"> </w:t>
      </w:r>
    </w:p>
    <w:p w:rsidR="00346515" w:rsidRDefault="00346515" w:rsidP="00557396">
      <w:pPr>
        <w:pStyle w:val="0Maintext"/>
        <w:spacing w:after="120" w:afterAutospacing="0" w:line="240" w:lineRule="auto"/>
        <w:ind w:firstLine="0"/>
        <w:rPr>
          <w:lang w:val="en-US" w:eastAsia="zh-CN"/>
        </w:rPr>
      </w:pPr>
      <w:r>
        <w:rPr>
          <w:lang w:val="en-US" w:eastAsia="zh-CN"/>
        </w:rPr>
        <w:t>In RAN1 #116 meeting, the following on MI has been agreed.</w:t>
      </w:r>
    </w:p>
    <w:tbl>
      <w:tblPr>
        <w:tblStyle w:val="TableGrid"/>
        <w:tblW w:w="0" w:type="auto"/>
        <w:tblLook w:val="04A0" w:firstRow="1" w:lastRow="0" w:firstColumn="1" w:lastColumn="0" w:noHBand="0" w:noVBand="1"/>
      </w:tblPr>
      <w:tblGrid>
        <w:gridCol w:w="9010"/>
      </w:tblGrid>
      <w:tr w:rsidR="00346515" w:rsidTr="00346515">
        <w:tc>
          <w:tcPr>
            <w:tcW w:w="9010" w:type="dxa"/>
          </w:tcPr>
          <w:p w:rsidR="00346515" w:rsidRPr="007312AB" w:rsidRDefault="00346515" w:rsidP="00346515">
            <w:pPr>
              <w:rPr>
                <w:rFonts w:eastAsia="DengXian"/>
                <w:sz w:val="20"/>
                <w:szCs w:val="20"/>
                <w:highlight w:val="green"/>
              </w:rPr>
            </w:pPr>
            <w:r w:rsidRPr="007312AB">
              <w:rPr>
                <w:rFonts w:eastAsia="DengXian"/>
                <w:sz w:val="20"/>
                <w:szCs w:val="20"/>
                <w:highlight w:val="green"/>
              </w:rPr>
              <w:t>Agreement</w:t>
            </w:r>
          </w:p>
          <w:p w:rsidR="00346515" w:rsidRPr="007312AB" w:rsidRDefault="00346515" w:rsidP="00346515">
            <w:pPr>
              <w:numPr>
                <w:ilvl w:val="0"/>
                <w:numId w:val="677"/>
              </w:numPr>
              <w:rPr>
                <w:sz w:val="20"/>
                <w:szCs w:val="20"/>
              </w:rPr>
            </w:pPr>
            <w:r w:rsidRPr="007312AB">
              <w:rPr>
                <w:sz w:val="20"/>
                <w:szCs w:val="20"/>
              </w:rPr>
              <w:t>To facilitate the discussion, RAN1 studies the model identification type A with more details related to use cases.</w:t>
            </w:r>
          </w:p>
          <w:p w:rsidR="00346515" w:rsidRPr="007312AB" w:rsidRDefault="00346515" w:rsidP="00346515">
            <w:pPr>
              <w:numPr>
                <w:ilvl w:val="0"/>
                <w:numId w:val="677"/>
              </w:numPr>
              <w:rPr>
                <w:sz w:val="20"/>
                <w:szCs w:val="20"/>
              </w:rPr>
            </w:pPr>
            <w:r w:rsidRPr="007312AB">
              <w:rPr>
                <w:sz w:val="20"/>
                <w:szCs w:val="20"/>
              </w:rPr>
              <w:t xml:space="preserve">To facilitate the discussion, RAN1 studies the following options as starting point for model identification type B with more details related to all use cases </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1: Model identification with data collection related configuration(s) and/or indication(s)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2: Model identification with dataset transfer</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3: Model identification in model transfer from NW to UE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FFS: The boundary of the options</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the names (MI-Opton1, MI-Option 2, MI-Option 3) are used only for discussion purpose</w:t>
            </w:r>
          </w:p>
          <w:p w:rsidR="00346515" w:rsidRPr="007312AB" w:rsidRDefault="00346515" w:rsidP="00346515">
            <w:pPr>
              <w:pStyle w:val="ListParagraph"/>
              <w:numPr>
                <w:ilvl w:val="0"/>
                <w:numId w:val="675"/>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Note: other options are not precluded</w:t>
            </w:r>
          </w:p>
          <w:p w:rsidR="00346515" w:rsidRPr="007312AB" w:rsidRDefault="00346515" w:rsidP="00346515">
            <w:pPr>
              <w:rPr>
                <w:sz w:val="20"/>
                <w:szCs w:val="20"/>
              </w:rPr>
            </w:pPr>
            <w:r w:rsidRPr="007312AB">
              <w:rPr>
                <w:sz w:val="20"/>
                <w:szCs w:val="20"/>
              </w:rPr>
              <w:t>Observation</w:t>
            </w:r>
          </w:p>
          <w:p w:rsidR="00346515" w:rsidRPr="007312AB" w:rsidRDefault="00346515" w:rsidP="00346515">
            <w:pPr>
              <w:rPr>
                <w:sz w:val="20"/>
                <w:szCs w:val="20"/>
              </w:rPr>
            </w:pPr>
            <w:r w:rsidRPr="007312AB">
              <w:rPr>
                <w:sz w:val="20"/>
                <w:szCs w:val="20"/>
              </w:rPr>
              <w:t>The other options are proposed for model identification type B by companies during the discussion: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4. Model identification via standardization of reference models. (for CSI compression)</w:t>
            </w:r>
          </w:p>
          <w:p w:rsidR="00346515" w:rsidRPr="007312AB" w:rsidRDefault="00346515" w:rsidP="00346515">
            <w:pPr>
              <w:pStyle w:val="ListParagraph"/>
              <w:numPr>
                <w:ilvl w:val="0"/>
                <w:numId w:val="676"/>
              </w:numPr>
              <w:spacing w:before="60" w:after="120" w:line="276" w:lineRule="auto"/>
              <w:ind w:leftChars="0"/>
              <w:contextualSpacing/>
              <w:jc w:val="both"/>
              <w:rPr>
                <w:rFonts w:ascii="Times New Roman" w:hAnsi="Times New Roman"/>
                <w:szCs w:val="20"/>
              </w:rPr>
            </w:pPr>
            <w:r w:rsidRPr="007312AB">
              <w:rPr>
                <w:rFonts w:ascii="Times New Roman" w:hAnsi="Times New Roman"/>
                <w:szCs w:val="20"/>
              </w:rPr>
              <w:t>MI-Option 5. Model identification via model monitoring</w:t>
            </w:r>
          </w:p>
          <w:p w:rsidR="00346515" w:rsidRDefault="00346515" w:rsidP="00346515">
            <w:pPr>
              <w:rPr>
                <w:rFonts w:eastAsia="DengXian"/>
                <w:iCs/>
                <w:sz w:val="20"/>
                <w:szCs w:val="20"/>
                <w:highlight w:val="green"/>
              </w:rPr>
            </w:pPr>
          </w:p>
          <w:p w:rsidR="00346515" w:rsidRPr="007312AB" w:rsidRDefault="00346515" w:rsidP="00346515">
            <w:pPr>
              <w:rPr>
                <w:rFonts w:eastAsia="DengXian"/>
                <w:iCs/>
                <w:sz w:val="20"/>
                <w:szCs w:val="20"/>
                <w:highlight w:val="green"/>
              </w:rPr>
            </w:pPr>
            <w:r w:rsidRPr="007312AB">
              <w:rPr>
                <w:rFonts w:eastAsia="DengXian"/>
                <w:iCs/>
                <w:sz w:val="20"/>
                <w:szCs w:val="20"/>
                <w:highlight w:val="green"/>
              </w:rPr>
              <w:t>Agreement</w:t>
            </w:r>
          </w:p>
          <w:p w:rsidR="00346515" w:rsidRPr="007312AB" w:rsidRDefault="00346515" w:rsidP="00346515">
            <w:pPr>
              <w:pStyle w:val="ListParagraph"/>
              <w:numPr>
                <w:ilvl w:val="0"/>
                <w:numId w:val="678"/>
              </w:numPr>
              <w:ind w:leftChars="0" w:left="284" w:hanging="284"/>
              <w:contextualSpacing/>
              <w:rPr>
                <w:rFonts w:ascii="Times New Roman" w:hAnsi="Times New Roman"/>
                <w:bCs/>
                <w:szCs w:val="20"/>
              </w:rPr>
            </w:pPr>
            <w:r w:rsidRPr="007312AB">
              <w:rPr>
                <w:rFonts w:ascii="Times New Roman" w:hAnsi="Times New Roman"/>
                <w:bCs/>
                <w:szCs w:val="20"/>
              </w:rPr>
              <w:t>Regarding MI-Option 1 (Model identification with data collection related configuration(s) and/or indication(s)) of model identification type B, RAN1 further study the following aspects:</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Relationship between model ID and data collection related configuration(s) and/or indication(s)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 xml:space="preserve">Information transmitted from NW to UE (if any) </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Information transmitted from UE to NW (if any)</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t>The associated procedure</w:t>
            </w:r>
          </w:p>
          <w:p w:rsidR="00346515" w:rsidRPr="007312AB" w:rsidRDefault="00346515" w:rsidP="00346515">
            <w:pPr>
              <w:pStyle w:val="ListParagraph"/>
              <w:numPr>
                <w:ilvl w:val="0"/>
                <w:numId w:val="678"/>
              </w:numPr>
              <w:ind w:leftChars="0"/>
              <w:contextualSpacing/>
              <w:rPr>
                <w:rFonts w:ascii="Times New Roman" w:hAnsi="Times New Roman"/>
                <w:bCs/>
                <w:szCs w:val="20"/>
              </w:rPr>
            </w:pPr>
            <w:r w:rsidRPr="007312AB">
              <w:rPr>
                <w:rFonts w:ascii="Times New Roman" w:hAnsi="Times New Roman"/>
                <w:bCs/>
                <w:szCs w:val="20"/>
              </w:rPr>
              <w:lastRenderedPageBreak/>
              <w:t xml:space="preserve">Usage/Applicable use case(s) of MI-Option 1 </w:t>
            </w:r>
          </w:p>
          <w:p w:rsidR="00346515" w:rsidRPr="00346515" w:rsidRDefault="00346515" w:rsidP="00346515">
            <w:pPr>
              <w:rPr>
                <w:bCs/>
                <w:sz w:val="20"/>
                <w:szCs w:val="20"/>
                <w:lang w:eastAsia="x-none"/>
              </w:rPr>
            </w:pPr>
            <w:r w:rsidRPr="007312AB">
              <w:rPr>
                <w:bCs/>
                <w:sz w:val="20"/>
                <w:szCs w:val="20"/>
                <w:lang w:eastAsia="x-none"/>
              </w:rPr>
              <w:t>Note: whether MI-Option 1 is needed or not is a separate discussion</w:t>
            </w:r>
          </w:p>
        </w:tc>
      </w:tr>
    </w:tbl>
    <w:p w:rsidR="00346515" w:rsidRDefault="00346515" w:rsidP="00557396">
      <w:pPr>
        <w:pStyle w:val="0Maintext"/>
        <w:spacing w:after="120" w:afterAutospacing="0" w:line="240" w:lineRule="auto"/>
        <w:ind w:firstLine="0"/>
        <w:rPr>
          <w:lang w:val="en-US" w:eastAsia="zh-CN"/>
        </w:rPr>
      </w:pPr>
    </w:p>
    <w:p w:rsidR="00CB4094" w:rsidRDefault="00CB4094" w:rsidP="00557396">
      <w:pPr>
        <w:pStyle w:val="0Maintext"/>
        <w:spacing w:after="120" w:afterAutospacing="0" w:line="240" w:lineRule="auto"/>
        <w:ind w:firstLine="0"/>
        <w:rPr>
          <w:lang w:val="en-US" w:eastAsia="zh-CN"/>
        </w:rPr>
      </w:pPr>
      <w:r>
        <w:rPr>
          <w:lang w:val="en-US" w:eastAsia="zh-CN"/>
        </w:rPr>
        <w:t>For MI type A, the model is identified without OTA signaling. Therefore, the model may be identified based on inter-vendor collaboration or non-3GPP signaling. Then in this case, the indication of a model ID can be assumed to be known by both NW and UE. There is no additional specification work required to exchange the communication of the indication of a model ID.</w:t>
      </w:r>
    </w:p>
    <w:p w:rsidR="00CB4094" w:rsidRPr="00CB4094" w:rsidRDefault="00CB4094" w:rsidP="00557396">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CB4094" w:rsidRPr="00CB4094" w:rsidRDefault="00CB4094" w:rsidP="00CB4094">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CB4094" w:rsidRDefault="00CB4094" w:rsidP="00557396">
      <w:pPr>
        <w:pStyle w:val="0Maintext"/>
        <w:spacing w:after="120" w:afterAutospacing="0" w:line="240" w:lineRule="auto"/>
        <w:ind w:firstLine="0"/>
        <w:rPr>
          <w:lang w:val="en-US" w:eastAsia="zh-CN"/>
        </w:rPr>
      </w:pPr>
      <w:r>
        <w:rPr>
          <w:lang w:val="en-US" w:eastAsia="zh-CN"/>
        </w:rPr>
        <w:t>For MI type B, the model is identified via OTA signaling, which can be initiated by the UE or NW. During the data collection procedure, to maintain the same understanding between the NW and UE only on some property for a model could be necessary. For UE-side model, the NW needs to know the property for the model input to configure or schedule the corresponding downlink signals for the model inference. The NW also needs to know the property for the model output, so that it can configure or schedule the corresponding uplink resource for model output report. Therefore, during the data collection procedure, the MI should assist the NW and UE to maintain the same understanding for the property of model input and model output.</w:t>
      </w:r>
      <w:r w:rsidR="00B52A4C">
        <w:rPr>
          <w:lang w:val="en-US" w:eastAsia="zh-CN"/>
        </w:rPr>
        <w:t xml:space="preserve"> Thus, the MI-Option 1 should be necessary. For MI-Option 2 and MI-Option 3, since the dataset transfer and model transfer may not be essential steps, such options can be deprioritized.</w:t>
      </w:r>
    </w:p>
    <w:p w:rsidR="00CB4094" w:rsidRDefault="00CB4094" w:rsidP="00557396">
      <w:pPr>
        <w:pStyle w:val="0Maintext"/>
        <w:spacing w:after="120" w:afterAutospacing="0" w:line="240" w:lineRule="auto"/>
        <w:ind w:firstLine="0"/>
        <w:rPr>
          <w:b/>
          <w:bCs/>
          <w:i/>
          <w:iCs/>
          <w:lang w:val="en-US" w:eastAsia="zh-CN"/>
        </w:rPr>
      </w:pPr>
      <w:r w:rsidRPr="00B52A4C">
        <w:rPr>
          <w:b/>
          <w:bCs/>
          <w:i/>
          <w:iCs/>
          <w:lang w:val="en-US" w:eastAsia="zh-CN"/>
        </w:rPr>
        <w:t xml:space="preserve">Proposal 2: MI-Option 1 is </w:t>
      </w:r>
      <w:r w:rsidR="00B52A4C" w:rsidRPr="00B52A4C">
        <w:rPr>
          <w:b/>
          <w:bCs/>
          <w:i/>
          <w:iCs/>
          <w:lang w:val="en-US" w:eastAsia="zh-CN"/>
        </w:rPr>
        <w:t>necessary</w:t>
      </w:r>
      <w:r w:rsidRPr="00B52A4C">
        <w:rPr>
          <w:b/>
          <w:bCs/>
          <w:i/>
          <w:iCs/>
          <w:lang w:val="en-US" w:eastAsia="zh-CN"/>
        </w:rPr>
        <w:t xml:space="preserve">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557396">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561C63" w:rsidRDefault="00561C63" w:rsidP="00557396">
      <w:pPr>
        <w:pStyle w:val="0Maintext"/>
        <w:spacing w:after="120" w:afterAutospacing="0" w:line="240" w:lineRule="auto"/>
        <w:ind w:firstLine="0"/>
        <w:rPr>
          <w:lang w:val="en-US" w:eastAsia="zh-CN"/>
        </w:rPr>
      </w:pPr>
    </w:p>
    <w:p w:rsidR="006E2D99" w:rsidRDefault="00174BF8" w:rsidP="00174BF8">
      <w:pPr>
        <w:pStyle w:val="Heading1"/>
      </w:pPr>
      <w:r>
        <w:t>UE data collection</w:t>
      </w:r>
    </w:p>
    <w:p w:rsidR="00174BF8" w:rsidRDefault="00174BF8" w:rsidP="00557396">
      <w:pPr>
        <w:pStyle w:val="0Maintext"/>
        <w:spacing w:after="120" w:afterAutospacing="0" w:line="240" w:lineRule="auto"/>
        <w:ind w:firstLine="0"/>
        <w:rPr>
          <w:lang w:val="en-US" w:eastAsia="zh-CN"/>
        </w:rPr>
      </w:pPr>
      <w:r>
        <w:rPr>
          <w:lang w:val="en-US" w:eastAsia="zh-CN"/>
        </w:rPr>
        <w:t>For UE data collection, the first issue is whether the UE data collection should be transparent or not. The UE data collection takes some computing cycles and memories from UE. For example, the UE data collection for AI/ML based CSI compression and prediction could take some CPUs. The UE data collection for AI/ML based BM could require the UE to receive some SSBs with Rx beam sweeping. Then the UE may not be able to receive other downlink signal in the same symbols with SSBs, although the SSBs are not configured with a functionality, e.g., RLM/BFD. Therefore, the NW and UE should maintain the same understanding on when the UE can perform data collection.</w:t>
      </w:r>
    </w:p>
    <w:p w:rsidR="00174BF8" w:rsidRDefault="00174BF8" w:rsidP="00557396">
      <w:pPr>
        <w:pStyle w:val="0Maintext"/>
        <w:spacing w:after="120" w:afterAutospacing="0" w:line="240" w:lineRule="auto"/>
        <w:ind w:firstLine="0"/>
        <w:rPr>
          <w:lang w:val="en-US" w:eastAsia="zh-CN"/>
        </w:rPr>
      </w:pPr>
      <w:r>
        <w:rPr>
          <w:lang w:val="en-US" w:eastAsia="zh-CN"/>
        </w:rPr>
        <w:t>In addition, the UE may use different models for different scenarios. Then to facilitate the model training based on the collected data, it is necessary for the NW to provide some side information, e.g., antenna arch</w:t>
      </w:r>
      <w:r w:rsidR="001C44E2">
        <w:rPr>
          <w:lang w:val="en-US" w:eastAsia="zh-CN"/>
        </w:rPr>
        <w:t>i</w:t>
      </w:r>
      <w:r>
        <w:rPr>
          <w:lang w:val="en-US" w:eastAsia="zh-CN"/>
        </w:rPr>
        <w:t>t</w:t>
      </w:r>
      <w:r w:rsidR="001C44E2">
        <w:rPr>
          <w:lang w:val="en-US" w:eastAsia="zh-CN"/>
        </w:rPr>
        <w:t>ecture, beam information for the downlink signals for data collection, and so on.</w:t>
      </w:r>
      <w:r w:rsidR="005F1707">
        <w:rPr>
          <w:lang w:val="en-US" w:eastAsia="zh-CN"/>
        </w:rPr>
        <w:t xml:space="preserve"> Based on the agreements in RAN1 #116b, such side information can be conveyed based on the associated ID. Therefore, the associated ID should be provided for data collection. One associated ID may be associated with one or multiple UE models. Thus, one associated ID can be mapped to one or multiple model IDs. For UE-side model, the NW only needs to signal the associated ID. The UE-side model is transparent to the NW. For two-side models, the NW and UE may need to maintain the same understanding of the model ID. The model ID can be either indicated by the NW or reported by the UE.</w:t>
      </w:r>
    </w:p>
    <w:p w:rsidR="00561C63" w:rsidRDefault="00561C63" w:rsidP="00561C63">
      <w:pPr>
        <w:pStyle w:val="0Maintext"/>
        <w:spacing w:after="120" w:afterAutospacing="0" w:line="240" w:lineRule="auto"/>
        <w:ind w:firstLine="0"/>
        <w:rPr>
          <w:lang w:val="en-US" w:eastAsia="zh-CN"/>
        </w:rPr>
      </w:pPr>
      <w:r>
        <w:rPr>
          <w:lang w:val="en-US" w:eastAsia="zh-CN"/>
        </w:rPr>
        <w:t>In RAN1 #117 meeting, the following has been agreed.</w:t>
      </w:r>
    </w:p>
    <w:tbl>
      <w:tblPr>
        <w:tblStyle w:val="TableGrid"/>
        <w:tblW w:w="0" w:type="auto"/>
        <w:tblLook w:val="04A0" w:firstRow="1" w:lastRow="0" w:firstColumn="1" w:lastColumn="0" w:noHBand="0" w:noVBand="1"/>
      </w:tblPr>
      <w:tblGrid>
        <w:gridCol w:w="9010"/>
      </w:tblGrid>
      <w:tr w:rsidR="00561C63" w:rsidTr="00A159A3">
        <w:tc>
          <w:tcPr>
            <w:tcW w:w="9010" w:type="dxa"/>
          </w:tcPr>
          <w:p w:rsidR="00561C63" w:rsidRPr="0053719E" w:rsidRDefault="00561C63" w:rsidP="00A159A3">
            <w:pPr>
              <w:rPr>
                <w:rFonts w:eastAsia="DengXian"/>
                <w:iCs/>
                <w:sz w:val="20"/>
                <w:szCs w:val="20"/>
                <w:highlight w:val="darkYellow"/>
              </w:rPr>
            </w:pPr>
            <w:r w:rsidRPr="0053719E">
              <w:rPr>
                <w:rFonts w:eastAsia="DengXian"/>
                <w:iCs/>
                <w:sz w:val="20"/>
                <w:szCs w:val="20"/>
                <w:highlight w:val="darkYellow"/>
              </w:rPr>
              <w:t>Working Assumption</w:t>
            </w:r>
          </w:p>
          <w:p w:rsidR="00561C63" w:rsidRPr="0053719E" w:rsidRDefault="00561C63" w:rsidP="00A159A3">
            <w:pPr>
              <w:rPr>
                <w:iCs/>
                <w:sz w:val="20"/>
                <w:szCs w:val="20"/>
                <w:lang w:eastAsia="x-none"/>
              </w:rPr>
            </w:pPr>
            <w:r w:rsidRPr="0053719E">
              <w:rPr>
                <w:iCs/>
                <w:sz w:val="20"/>
                <w:szCs w:val="20"/>
                <w:lang w:eastAsia="x-none"/>
              </w:rPr>
              <w:t>Regarding the associated ID for Rel-19, the UE assum</w:t>
            </w:r>
            <w:r w:rsidRPr="0053719E">
              <w:rPr>
                <w:rFonts w:eastAsia="DengXian"/>
                <w:iCs/>
                <w:sz w:val="20"/>
                <w:szCs w:val="20"/>
              </w:rPr>
              <w:t xml:space="preserve">es that </w:t>
            </w:r>
            <w:r w:rsidRPr="0053719E">
              <w:rPr>
                <w:iCs/>
                <w:sz w:val="20"/>
                <w:szCs w:val="20"/>
                <w:lang w:eastAsia="x-none"/>
              </w:rPr>
              <w:t>NW-side additional condition</w:t>
            </w:r>
            <w:r w:rsidRPr="0053719E">
              <w:rPr>
                <w:rFonts w:eastAsia="DengXian"/>
                <w:iCs/>
                <w:sz w:val="20"/>
                <w:szCs w:val="20"/>
              </w:rPr>
              <w:t>s</w:t>
            </w:r>
            <w:r w:rsidRPr="0053719E">
              <w:rPr>
                <w:iCs/>
                <w:sz w:val="20"/>
                <w:szCs w:val="20"/>
                <w:lang w:eastAsia="x-none"/>
              </w:rPr>
              <w:t xml:space="preserve"> with the same associated ID </w:t>
            </w:r>
            <w:r w:rsidRPr="0053719E">
              <w:rPr>
                <w:rFonts w:eastAsia="DengXian"/>
                <w:iCs/>
                <w:sz w:val="20"/>
                <w:szCs w:val="20"/>
              </w:rPr>
              <w:t>are</w:t>
            </w:r>
            <w:r w:rsidRPr="0053719E">
              <w:rPr>
                <w:iCs/>
                <w:sz w:val="20"/>
                <w:szCs w:val="20"/>
                <w:lang w:eastAsia="x-none"/>
              </w:rPr>
              <w:t xml:space="preserve"> </w:t>
            </w:r>
            <w:r w:rsidRPr="0053719E">
              <w:rPr>
                <w:rFonts w:eastAsia="DengXian"/>
                <w:iCs/>
                <w:sz w:val="20"/>
                <w:szCs w:val="20"/>
              </w:rPr>
              <w:t xml:space="preserve">consistent </w:t>
            </w:r>
            <w:r w:rsidRPr="0053719E">
              <w:rPr>
                <w:iCs/>
                <w:sz w:val="20"/>
                <w:szCs w:val="20"/>
                <w:lang w:eastAsia="x-none"/>
              </w:rPr>
              <w:t xml:space="preserve">at least within a cell  </w:t>
            </w:r>
          </w:p>
          <w:p w:rsidR="00561C63" w:rsidRPr="00561C63" w:rsidRDefault="00561C63" w:rsidP="00A159A3">
            <w:pPr>
              <w:pStyle w:val="ListParagraph"/>
              <w:numPr>
                <w:ilvl w:val="0"/>
                <w:numId w:val="683"/>
              </w:numPr>
              <w:spacing w:before="60" w:after="120" w:line="300" w:lineRule="auto"/>
              <w:ind w:leftChars="0"/>
              <w:contextualSpacing/>
              <w:jc w:val="both"/>
              <w:rPr>
                <w:rFonts w:ascii="Times New Roman" w:hAnsi="Times New Roman"/>
                <w:iCs/>
                <w:szCs w:val="20"/>
                <w:lang w:val="en-US"/>
              </w:rPr>
            </w:pPr>
            <w:r w:rsidRPr="0053719E">
              <w:rPr>
                <w:rFonts w:ascii="Times New Roman" w:hAnsi="Times New Roman"/>
                <w:iCs/>
                <w:szCs w:val="20"/>
                <w:lang w:val="en-US"/>
              </w:rPr>
              <w:t>FFS: whether/how UE assumption can be applicable for multiple cells (including the feasibility study)</w:t>
            </w:r>
          </w:p>
        </w:tc>
      </w:tr>
    </w:tbl>
    <w:p w:rsidR="00561C63" w:rsidRDefault="00561C63" w:rsidP="00561C63">
      <w:pPr>
        <w:pStyle w:val="0Maintext"/>
        <w:spacing w:after="120" w:afterAutospacing="0" w:line="240" w:lineRule="auto"/>
        <w:ind w:firstLine="0"/>
        <w:rPr>
          <w:lang w:val="en-US" w:eastAsia="zh-CN"/>
        </w:rPr>
      </w:pPr>
    </w:p>
    <w:p w:rsidR="00561C63" w:rsidRDefault="00561C63" w:rsidP="00561C63">
      <w:pPr>
        <w:pStyle w:val="0Maintext"/>
        <w:spacing w:after="120" w:afterAutospacing="0" w:line="240" w:lineRule="auto"/>
        <w:ind w:firstLine="0"/>
        <w:rPr>
          <w:lang w:val="en-US" w:eastAsia="zh-CN"/>
        </w:rPr>
      </w:pPr>
      <w:r>
        <w:rPr>
          <w:lang w:val="en-US" w:eastAsia="zh-CN"/>
        </w:rPr>
        <w:t xml:space="preserve">An open issue is the UE assumption for the associated ID across cells. Cell-specific association ID could require higher complexity in UE side, since the UE may need to prepare different models for different cells. Therefore, it </w:t>
      </w:r>
      <w:r>
        <w:rPr>
          <w:lang w:val="en-US" w:eastAsia="zh-CN"/>
        </w:rPr>
        <w:lastRenderedPageBreak/>
        <w:t>is necessary to consider cross-cell association for the associated ID. Thus, the NW can configure whether the associated ID for different cells can indicate the same additional conditions. Then it is possible for the UE to apply the same model for such cells.</w:t>
      </w:r>
    </w:p>
    <w:p w:rsidR="00561C63" w:rsidRDefault="00561C63" w:rsidP="00557396">
      <w:pPr>
        <w:pStyle w:val="0Maintext"/>
        <w:spacing w:after="120" w:afterAutospacing="0" w:line="240" w:lineRule="auto"/>
        <w:ind w:firstLine="0"/>
        <w:rPr>
          <w:lang w:val="en-US" w:eastAsia="zh-CN"/>
        </w:rPr>
      </w:pPr>
    </w:p>
    <w:p w:rsidR="001C44E2" w:rsidRP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561C63">
        <w:rPr>
          <w:b/>
          <w:bCs/>
          <w:i/>
          <w:iCs/>
          <w:lang w:val="en-US" w:eastAsia="zh-CN"/>
        </w:rPr>
        <w:t>4</w:t>
      </w:r>
      <w:r w:rsidRPr="001C44E2">
        <w:rPr>
          <w:b/>
          <w:bCs/>
          <w:i/>
          <w:iCs/>
          <w:lang w:val="en-US" w:eastAsia="zh-CN"/>
        </w:rPr>
        <w:t>: Support the NW and UE to maintain the same understanding on when the UE can perform data collection.</w:t>
      </w:r>
    </w:p>
    <w:p w:rsidR="001C44E2" w:rsidRDefault="001C44E2" w:rsidP="00557396">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561C63">
        <w:rPr>
          <w:b/>
          <w:bCs/>
          <w:i/>
          <w:iCs/>
          <w:lang w:val="en-US" w:eastAsia="zh-CN"/>
        </w:rPr>
        <w:t>5</w:t>
      </w:r>
      <w:r w:rsidRPr="001C44E2">
        <w:rPr>
          <w:b/>
          <w:bCs/>
          <w:i/>
          <w:iCs/>
          <w:lang w:val="en-US" w:eastAsia="zh-CN"/>
        </w:rPr>
        <w:t xml:space="preserve">: </w:t>
      </w:r>
      <w:r w:rsidR="005F1707">
        <w:rPr>
          <w:b/>
          <w:bCs/>
          <w:i/>
          <w:iCs/>
          <w:lang w:val="en-US" w:eastAsia="zh-CN"/>
        </w:rPr>
        <w:t>One associated ID can be mapped to one or multiple model ID(s)</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5F1707" w:rsidRDefault="005F1707" w:rsidP="005F1707">
      <w:pPr>
        <w:pStyle w:val="0Maintext"/>
        <w:numPr>
          <w:ilvl w:val="0"/>
          <w:numId w:val="679"/>
        </w:numPr>
        <w:spacing w:after="120" w:afterAutospacing="0" w:line="240" w:lineRule="auto"/>
        <w:rPr>
          <w:b/>
          <w:bCs/>
          <w:i/>
          <w:iCs/>
          <w:lang w:val="en-US" w:eastAsia="zh-CN"/>
        </w:rPr>
      </w:pPr>
      <w:r>
        <w:rPr>
          <w:b/>
          <w:bCs/>
          <w:i/>
          <w:iCs/>
          <w:lang w:val="en-US" w:eastAsia="zh-CN"/>
        </w:rPr>
        <w:t xml:space="preserve">For two-side model, </w:t>
      </w:r>
      <w:r w:rsidR="00A13CED">
        <w:rPr>
          <w:b/>
          <w:bCs/>
          <w:i/>
          <w:iCs/>
          <w:lang w:val="en-US" w:eastAsia="zh-CN"/>
        </w:rPr>
        <w:t>the NW and UE should maintain the same understanding on the model ID for model inference</w:t>
      </w:r>
    </w:p>
    <w:p w:rsidR="005E2CF1" w:rsidRPr="00561C63" w:rsidRDefault="00A13CED" w:rsidP="00561C63">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Pr>
          <w:b/>
          <w:bCs/>
          <w:i/>
          <w:iCs/>
          <w:lang w:val="en-US" w:eastAsia="zh-CN"/>
        </w:rPr>
        <w:t>6</w:t>
      </w:r>
      <w:r w:rsidRPr="00561C63">
        <w:rPr>
          <w:b/>
          <w:bCs/>
          <w:i/>
          <w:iCs/>
          <w:lang w:val="en-US" w:eastAsia="zh-CN"/>
        </w:rPr>
        <w:t xml:space="preserve">: Support the NW to configure whether the associated ID in different cells </w:t>
      </w:r>
      <w:proofErr w:type="spellStart"/>
      <w:r w:rsidRPr="00561C63">
        <w:rPr>
          <w:b/>
          <w:bCs/>
          <w:i/>
          <w:iCs/>
          <w:lang w:val="en-US" w:eastAsia="zh-CN"/>
        </w:rPr>
        <w:t>indiciate</w:t>
      </w:r>
      <w:proofErr w:type="spellEnd"/>
      <w:r w:rsidRPr="00561C63">
        <w:rPr>
          <w:b/>
          <w:bCs/>
          <w:i/>
          <w:iCs/>
          <w:lang w:val="en-US" w:eastAsia="zh-CN"/>
        </w:rPr>
        <w:t xml:space="preserve"> the same additional conditions or not.</w:t>
      </w:r>
    </w:p>
    <w:p w:rsidR="00561C63" w:rsidRPr="004101C9" w:rsidRDefault="00561C63"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w:t>
      </w:r>
      <w:r w:rsidR="001C44E2">
        <w:rPr>
          <w:lang w:val="en-US" w:eastAsia="zh-CN"/>
        </w:rPr>
        <w:t>model and data</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2A4C" w:rsidRPr="00CB4094" w:rsidRDefault="00B52A4C" w:rsidP="00B52A4C">
      <w:pPr>
        <w:pStyle w:val="0Maintext"/>
        <w:spacing w:after="120" w:afterAutospacing="0" w:line="240" w:lineRule="auto"/>
        <w:ind w:firstLine="0"/>
        <w:rPr>
          <w:b/>
          <w:bCs/>
          <w:i/>
          <w:iCs/>
          <w:lang w:val="en-US" w:eastAsia="zh-CN"/>
        </w:rPr>
      </w:pPr>
      <w:r w:rsidRPr="00CB4094">
        <w:rPr>
          <w:b/>
          <w:bCs/>
          <w:i/>
          <w:iCs/>
          <w:lang w:val="en-US" w:eastAsia="zh-CN"/>
        </w:rPr>
        <w:t>Proposal 1: For MI type A, it is assumed that the indication of a model ID is known by the NW and UE after UE connected to the NW.</w:t>
      </w:r>
    </w:p>
    <w:p w:rsidR="00B52A4C" w:rsidRPr="00B52A4C" w:rsidRDefault="00B52A4C" w:rsidP="00B52A4C">
      <w:pPr>
        <w:pStyle w:val="0Maintext"/>
        <w:numPr>
          <w:ilvl w:val="0"/>
          <w:numId w:val="679"/>
        </w:numPr>
        <w:spacing w:after="120" w:afterAutospacing="0" w:line="240" w:lineRule="auto"/>
        <w:rPr>
          <w:b/>
          <w:bCs/>
          <w:i/>
          <w:iCs/>
          <w:lang w:val="en-US" w:eastAsia="zh-CN"/>
        </w:rPr>
      </w:pPr>
      <w:r w:rsidRPr="00CB4094">
        <w:rPr>
          <w:b/>
          <w:bCs/>
          <w:i/>
          <w:iCs/>
          <w:lang w:val="en-US" w:eastAsia="zh-CN"/>
        </w:rPr>
        <w:t>No additional specification work is required to maintain the same communication between the NW and UE on the indication of a model ID.</w:t>
      </w:r>
    </w:p>
    <w:p w:rsidR="00B52A4C" w:rsidRDefault="00B52A4C" w:rsidP="00B52A4C">
      <w:pPr>
        <w:pStyle w:val="0Maintext"/>
        <w:spacing w:after="120" w:afterAutospacing="0" w:line="240" w:lineRule="auto"/>
        <w:ind w:firstLine="0"/>
        <w:rPr>
          <w:b/>
          <w:bCs/>
          <w:i/>
          <w:iCs/>
          <w:lang w:val="en-US" w:eastAsia="zh-CN"/>
        </w:rPr>
      </w:pPr>
      <w:r w:rsidRPr="00B52A4C">
        <w:rPr>
          <w:b/>
          <w:bCs/>
          <w:i/>
          <w:iCs/>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rsidR="00B52A4C" w:rsidRPr="00B52A4C" w:rsidRDefault="00B52A4C" w:rsidP="00B52A4C">
      <w:pPr>
        <w:pStyle w:val="0Maintext"/>
        <w:spacing w:after="120" w:afterAutospacing="0" w:line="240" w:lineRule="auto"/>
        <w:ind w:firstLine="0"/>
        <w:rPr>
          <w:b/>
          <w:bCs/>
          <w:i/>
          <w:iCs/>
          <w:lang w:val="en-US" w:eastAsia="zh-CN"/>
        </w:rPr>
      </w:pPr>
      <w:r>
        <w:rPr>
          <w:b/>
          <w:bCs/>
          <w:i/>
          <w:iCs/>
          <w:lang w:val="en-US" w:eastAsia="zh-CN"/>
        </w:rPr>
        <w:t>Proposal 3: Deprioritize MI-Option 2 and MI-Option 3.</w:t>
      </w:r>
    </w:p>
    <w:p w:rsidR="001C44E2" w:rsidRPr="001C44E2" w:rsidRDefault="001C44E2" w:rsidP="001C44E2">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sidR="00B52A4C">
        <w:rPr>
          <w:b/>
          <w:bCs/>
          <w:i/>
          <w:iCs/>
          <w:lang w:val="en-US" w:eastAsia="zh-CN"/>
        </w:rPr>
        <w:t>4</w:t>
      </w:r>
      <w:r w:rsidRPr="001C44E2">
        <w:rPr>
          <w:b/>
          <w:bCs/>
          <w:i/>
          <w:iCs/>
          <w:lang w:val="en-US" w:eastAsia="zh-CN"/>
        </w:rPr>
        <w:t>: Support the NW and UE to maintain the same understanding on when the UE can perform data collection.</w:t>
      </w:r>
    </w:p>
    <w:p w:rsidR="00A13CED" w:rsidRDefault="00A13CED" w:rsidP="00A13CED">
      <w:pPr>
        <w:pStyle w:val="0Maintext"/>
        <w:spacing w:after="120" w:afterAutospacing="0" w:line="240" w:lineRule="auto"/>
        <w:ind w:firstLine="0"/>
        <w:rPr>
          <w:b/>
          <w:bCs/>
          <w:i/>
          <w:iCs/>
          <w:lang w:val="en-US" w:eastAsia="zh-CN"/>
        </w:rPr>
      </w:pPr>
      <w:r w:rsidRPr="001C44E2">
        <w:rPr>
          <w:b/>
          <w:bCs/>
          <w:i/>
          <w:iCs/>
          <w:lang w:val="en-US" w:eastAsia="zh-CN"/>
        </w:rPr>
        <w:t xml:space="preserve">Proposal </w:t>
      </w:r>
      <w:r>
        <w:rPr>
          <w:b/>
          <w:bCs/>
          <w:i/>
          <w:iCs/>
          <w:lang w:val="en-US" w:eastAsia="zh-CN"/>
        </w:rPr>
        <w:t>5</w:t>
      </w:r>
      <w:r w:rsidRPr="001C44E2">
        <w:rPr>
          <w:b/>
          <w:bCs/>
          <w:i/>
          <w:iCs/>
          <w:lang w:val="en-US" w:eastAsia="zh-CN"/>
        </w:rPr>
        <w:t xml:space="preserve">: </w:t>
      </w:r>
      <w:r>
        <w:rPr>
          <w:b/>
          <w:bCs/>
          <w:i/>
          <w:iCs/>
          <w:lang w:val="en-US" w:eastAsia="zh-CN"/>
        </w:rPr>
        <w:t>One associated ID can be mapped to one or multiple model ID(s)</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UE-side model, the NW only configures the associated ID</w:t>
      </w:r>
    </w:p>
    <w:p w:rsidR="00A13CED" w:rsidRDefault="00A13CED" w:rsidP="00A13CED">
      <w:pPr>
        <w:pStyle w:val="0Maintext"/>
        <w:numPr>
          <w:ilvl w:val="0"/>
          <w:numId w:val="679"/>
        </w:numPr>
        <w:spacing w:after="120" w:afterAutospacing="0" w:line="240" w:lineRule="auto"/>
        <w:rPr>
          <w:b/>
          <w:bCs/>
          <w:i/>
          <w:iCs/>
          <w:lang w:val="en-US" w:eastAsia="zh-CN"/>
        </w:rPr>
      </w:pPr>
      <w:r>
        <w:rPr>
          <w:b/>
          <w:bCs/>
          <w:i/>
          <w:iCs/>
          <w:lang w:val="en-US" w:eastAsia="zh-CN"/>
        </w:rPr>
        <w:t>For two-side model, the NW and UE should maintain the same understanding on the model ID for model inference</w:t>
      </w:r>
    </w:p>
    <w:p w:rsidR="00816329" w:rsidRPr="00561C63" w:rsidRDefault="00A13CED" w:rsidP="00561C63">
      <w:pPr>
        <w:pStyle w:val="0Maintext"/>
        <w:numPr>
          <w:ilvl w:val="1"/>
          <w:numId w:val="679"/>
        </w:numPr>
        <w:spacing w:after="120" w:afterAutospacing="0" w:line="240" w:lineRule="auto"/>
        <w:rPr>
          <w:b/>
          <w:bCs/>
          <w:i/>
          <w:iCs/>
          <w:lang w:val="en-US" w:eastAsia="zh-CN"/>
        </w:rPr>
      </w:pPr>
      <w:r>
        <w:rPr>
          <w:b/>
          <w:bCs/>
          <w:i/>
          <w:iCs/>
          <w:lang w:val="en-US" w:eastAsia="zh-CN"/>
        </w:rPr>
        <w:t>Model ID can be either configured by the NW or reported by the UE</w:t>
      </w:r>
    </w:p>
    <w:p w:rsidR="00561C63" w:rsidRPr="00561C63" w:rsidRDefault="00561C63" w:rsidP="00561C63">
      <w:pPr>
        <w:pStyle w:val="0Maintext"/>
        <w:spacing w:after="120" w:afterAutospacing="0" w:line="240" w:lineRule="auto"/>
        <w:ind w:firstLine="0"/>
        <w:rPr>
          <w:b/>
          <w:bCs/>
          <w:i/>
          <w:iCs/>
          <w:lang w:val="en-US" w:eastAsia="zh-CN"/>
        </w:rPr>
      </w:pPr>
      <w:r w:rsidRPr="00561C63">
        <w:rPr>
          <w:b/>
          <w:bCs/>
          <w:i/>
          <w:iCs/>
          <w:lang w:val="en-US" w:eastAsia="zh-CN"/>
        </w:rPr>
        <w:t xml:space="preserve">Proposal </w:t>
      </w:r>
      <w:r>
        <w:rPr>
          <w:b/>
          <w:bCs/>
          <w:i/>
          <w:iCs/>
          <w:lang w:val="en-US" w:eastAsia="zh-CN"/>
        </w:rPr>
        <w:t>6</w:t>
      </w:r>
      <w:r w:rsidRPr="00561C63">
        <w:rPr>
          <w:b/>
          <w:bCs/>
          <w:i/>
          <w:iCs/>
          <w:lang w:val="en-US" w:eastAsia="zh-CN"/>
        </w:rPr>
        <w:t xml:space="preserve">: Support the NW to configure whether the associated ID in different cells </w:t>
      </w:r>
      <w:proofErr w:type="spellStart"/>
      <w:r w:rsidRPr="00561C63">
        <w:rPr>
          <w:b/>
          <w:bCs/>
          <w:i/>
          <w:iCs/>
          <w:lang w:val="en-US" w:eastAsia="zh-CN"/>
        </w:rPr>
        <w:t>indiciate</w:t>
      </w:r>
      <w:proofErr w:type="spellEnd"/>
      <w:r w:rsidRPr="00561C63">
        <w:rPr>
          <w:b/>
          <w:bCs/>
          <w:i/>
          <w:iCs/>
          <w:lang w:val="en-US" w:eastAsia="zh-CN"/>
        </w:rPr>
        <w:t xml:space="preserve"> the same additional conditions or not.</w:t>
      </w:r>
    </w:p>
    <w:p w:rsidR="00561C63" w:rsidRDefault="00561C63" w:rsidP="002B25CB">
      <w:pPr>
        <w:pStyle w:val="0Maintext"/>
        <w:spacing w:after="120" w:afterAutospacing="0" w:line="240" w:lineRule="auto"/>
        <w:ind w:firstLine="0"/>
        <w:rPr>
          <w:lang w:val="en-US" w:eastAsia="zh-CN"/>
        </w:rPr>
      </w:pPr>
    </w:p>
    <w:sectPr w:rsidR="00561C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F76EE3B"/>
    <w:multiLevelType w:val="singleLevel"/>
    <w:tmpl w:val="5F76EE3B"/>
    <w:lvl w:ilvl="0">
      <w:start w:val="1"/>
      <w:numFmt w:val="decimal"/>
      <w:suff w:val="space"/>
      <w:lvlText w:val="%1."/>
      <w:lvlJc w:val="left"/>
    </w:lvl>
  </w:abstractNum>
  <w:abstractNum w:abstractNumId="47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3"/>
  </w:num>
  <w:num w:numId="4" w16cid:durableId="453331326">
    <w:abstractNumId w:val="572"/>
  </w:num>
  <w:num w:numId="5" w16cid:durableId="2049068586">
    <w:abstractNumId w:val="623"/>
  </w:num>
  <w:num w:numId="6" w16cid:durableId="1034618431">
    <w:abstractNumId w:val="554"/>
  </w:num>
  <w:num w:numId="7" w16cid:durableId="1630545893">
    <w:abstractNumId w:val="508"/>
  </w:num>
  <w:num w:numId="8" w16cid:durableId="1226334133">
    <w:abstractNumId w:val="29"/>
  </w:num>
  <w:num w:numId="9" w16cid:durableId="969670963">
    <w:abstractNumId w:val="174"/>
  </w:num>
  <w:num w:numId="10" w16cid:durableId="13073233">
    <w:abstractNumId w:val="546"/>
  </w:num>
  <w:num w:numId="11" w16cid:durableId="1049451307">
    <w:abstractNumId w:val="597"/>
  </w:num>
  <w:num w:numId="12" w16cid:durableId="1274245175">
    <w:abstractNumId w:val="132"/>
  </w:num>
  <w:num w:numId="13" w16cid:durableId="304745579">
    <w:abstractNumId w:val="230"/>
  </w:num>
  <w:num w:numId="14" w16cid:durableId="1919165698">
    <w:abstractNumId w:val="139"/>
  </w:num>
  <w:num w:numId="15" w16cid:durableId="1280600465">
    <w:abstractNumId w:val="320"/>
  </w:num>
  <w:num w:numId="16" w16cid:durableId="679699497">
    <w:abstractNumId w:val="500"/>
  </w:num>
  <w:num w:numId="17" w16cid:durableId="1350713196">
    <w:abstractNumId w:val="444"/>
  </w:num>
  <w:num w:numId="18" w16cid:durableId="1428229749">
    <w:abstractNumId w:val="198"/>
  </w:num>
  <w:num w:numId="19" w16cid:durableId="1846631695">
    <w:abstractNumId w:val="353"/>
  </w:num>
  <w:num w:numId="20" w16cid:durableId="1338384216">
    <w:abstractNumId w:val="313"/>
  </w:num>
  <w:num w:numId="21" w16cid:durableId="1314724841">
    <w:abstractNumId w:val="607"/>
  </w:num>
  <w:num w:numId="22" w16cid:durableId="580680914">
    <w:abstractNumId w:val="25"/>
  </w:num>
  <w:num w:numId="23" w16cid:durableId="1228760671">
    <w:abstractNumId w:val="48"/>
  </w:num>
  <w:num w:numId="24" w16cid:durableId="352461836">
    <w:abstractNumId w:val="386"/>
  </w:num>
  <w:num w:numId="25" w16cid:durableId="684986501">
    <w:abstractNumId w:val="356"/>
  </w:num>
  <w:num w:numId="26" w16cid:durableId="865874228">
    <w:abstractNumId w:val="626"/>
  </w:num>
  <w:num w:numId="27" w16cid:durableId="213545467">
    <w:abstractNumId w:val="510"/>
  </w:num>
  <w:num w:numId="28" w16cid:durableId="280844023">
    <w:abstractNumId w:val="193"/>
  </w:num>
  <w:num w:numId="29" w16cid:durableId="228615413">
    <w:abstractNumId w:val="210"/>
  </w:num>
  <w:num w:numId="30" w16cid:durableId="1504584805">
    <w:abstractNumId w:val="246"/>
  </w:num>
  <w:num w:numId="31" w16cid:durableId="490677133">
    <w:abstractNumId w:val="568"/>
  </w:num>
  <w:num w:numId="32" w16cid:durableId="1301692385">
    <w:abstractNumId w:val="156"/>
  </w:num>
  <w:num w:numId="33" w16cid:durableId="1541088206">
    <w:abstractNumId w:val="505"/>
  </w:num>
  <w:num w:numId="34" w16cid:durableId="825242615">
    <w:abstractNumId w:val="352"/>
  </w:num>
  <w:num w:numId="35" w16cid:durableId="82335965">
    <w:abstractNumId w:val="378"/>
  </w:num>
  <w:num w:numId="36" w16cid:durableId="1037463953">
    <w:abstractNumId w:val="261"/>
  </w:num>
  <w:num w:numId="37" w16cid:durableId="1844321281">
    <w:abstractNumId w:val="354"/>
  </w:num>
  <w:num w:numId="38" w16cid:durableId="1712336691">
    <w:abstractNumId w:val="53"/>
  </w:num>
  <w:num w:numId="39" w16cid:durableId="1089349044">
    <w:abstractNumId w:val="413"/>
  </w:num>
  <w:num w:numId="40" w16cid:durableId="432475320">
    <w:abstractNumId w:val="564"/>
  </w:num>
  <w:num w:numId="41" w16cid:durableId="1358771858">
    <w:abstractNumId w:val="179"/>
  </w:num>
  <w:num w:numId="42" w16cid:durableId="1271282741">
    <w:abstractNumId w:val="167"/>
  </w:num>
  <w:num w:numId="43" w16cid:durableId="211617635">
    <w:abstractNumId w:val="333"/>
  </w:num>
  <w:num w:numId="44" w16cid:durableId="104425776">
    <w:abstractNumId w:val="39"/>
  </w:num>
  <w:num w:numId="45" w16cid:durableId="1209758397">
    <w:abstractNumId w:val="486"/>
  </w:num>
  <w:num w:numId="46" w16cid:durableId="247740000">
    <w:abstractNumId w:val="577"/>
  </w:num>
  <w:num w:numId="47" w16cid:durableId="1092774725">
    <w:abstractNumId w:val="479"/>
  </w:num>
  <w:num w:numId="48" w16cid:durableId="335882311">
    <w:abstractNumId w:val="369"/>
  </w:num>
  <w:num w:numId="49" w16cid:durableId="1707749635">
    <w:abstractNumId w:val="488"/>
  </w:num>
  <w:num w:numId="50" w16cid:durableId="1850675249">
    <w:abstractNumId w:val="491"/>
  </w:num>
  <w:num w:numId="51" w16cid:durableId="1256283137">
    <w:abstractNumId w:val="131"/>
  </w:num>
  <w:num w:numId="52" w16cid:durableId="1680960883">
    <w:abstractNumId w:val="434"/>
  </w:num>
  <w:num w:numId="53" w16cid:durableId="690103763">
    <w:abstractNumId w:val="446"/>
  </w:num>
  <w:num w:numId="54" w16cid:durableId="1139810598">
    <w:abstractNumId w:val="111"/>
  </w:num>
  <w:num w:numId="55" w16cid:durableId="1427384536">
    <w:abstractNumId w:val="216"/>
  </w:num>
  <w:num w:numId="56" w16cid:durableId="446973763">
    <w:abstractNumId w:val="250"/>
  </w:num>
  <w:num w:numId="57" w16cid:durableId="139613241">
    <w:abstractNumId w:val="423"/>
  </w:num>
  <w:num w:numId="58" w16cid:durableId="1478181182">
    <w:abstractNumId w:val="328"/>
  </w:num>
  <w:num w:numId="59" w16cid:durableId="851795243">
    <w:abstractNumId w:val="226"/>
  </w:num>
  <w:num w:numId="60" w16cid:durableId="141238807">
    <w:abstractNumId w:val="105"/>
  </w:num>
  <w:num w:numId="61" w16cid:durableId="124935656">
    <w:abstractNumId w:val="203"/>
  </w:num>
  <w:num w:numId="62" w16cid:durableId="1207369823">
    <w:abstractNumId w:val="299"/>
  </w:num>
  <w:num w:numId="63" w16cid:durableId="1862473204">
    <w:abstractNumId w:val="524"/>
  </w:num>
  <w:num w:numId="64" w16cid:durableId="1905604542">
    <w:abstractNumId w:val="642"/>
  </w:num>
  <w:num w:numId="65" w16cid:durableId="982196344">
    <w:abstractNumId w:val="242"/>
  </w:num>
  <w:num w:numId="66" w16cid:durableId="1139298235">
    <w:abstractNumId w:val="397"/>
  </w:num>
  <w:num w:numId="67" w16cid:durableId="204954824">
    <w:abstractNumId w:val="91"/>
  </w:num>
  <w:num w:numId="68" w16cid:durableId="1038746496">
    <w:abstractNumId w:val="615"/>
  </w:num>
  <w:num w:numId="69" w16cid:durableId="1811558101">
    <w:abstractNumId w:val="533"/>
  </w:num>
  <w:num w:numId="70" w16cid:durableId="1843200846">
    <w:abstractNumId w:val="254"/>
  </w:num>
  <w:num w:numId="71" w16cid:durableId="1933119339">
    <w:abstractNumId w:val="523"/>
  </w:num>
  <w:num w:numId="72" w16cid:durableId="1036852241">
    <w:abstractNumId w:val="526"/>
  </w:num>
  <w:num w:numId="73" w16cid:durableId="1790315074">
    <w:abstractNumId w:val="14"/>
  </w:num>
  <w:num w:numId="74" w16cid:durableId="663705308">
    <w:abstractNumId w:val="94"/>
  </w:num>
  <w:num w:numId="75" w16cid:durableId="1957102363">
    <w:abstractNumId w:val="495"/>
  </w:num>
  <w:num w:numId="76" w16cid:durableId="1108499460">
    <w:abstractNumId w:val="582"/>
  </w:num>
  <w:num w:numId="77" w16cid:durableId="1234468293">
    <w:abstractNumId w:val="392"/>
  </w:num>
  <w:num w:numId="78" w16cid:durableId="798187297">
    <w:abstractNumId w:val="173"/>
  </w:num>
  <w:num w:numId="79" w16cid:durableId="1148740106">
    <w:abstractNumId w:val="613"/>
  </w:num>
  <w:num w:numId="80" w16cid:durableId="1447694620">
    <w:abstractNumId w:val="339"/>
  </w:num>
  <w:num w:numId="81" w16cid:durableId="390544746">
    <w:abstractNumId w:val="237"/>
  </w:num>
  <w:num w:numId="82" w16cid:durableId="1409034327">
    <w:abstractNumId w:val="355"/>
  </w:num>
  <w:num w:numId="83" w16cid:durableId="958491209">
    <w:abstractNumId w:val="184"/>
  </w:num>
  <w:num w:numId="84" w16cid:durableId="1079716391">
    <w:abstractNumId w:val="536"/>
  </w:num>
  <w:num w:numId="85" w16cid:durableId="1112434928">
    <w:abstractNumId w:val="476"/>
  </w:num>
  <w:num w:numId="86" w16cid:durableId="44765783">
    <w:abstractNumId w:val="243"/>
  </w:num>
  <w:num w:numId="87" w16cid:durableId="1506021163">
    <w:abstractNumId w:val="654"/>
  </w:num>
  <w:num w:numId="88" w16cid:durableId="231236709">
    <w:abstractNumId w:val="618"/>
  </w:num>
  <w:num w:numId="89" w16cid:durableId="1425108391">
    <w:abstractNumId w:val="340"/>
  </w:num>
  <w:num w:numId="90" w16cid:durableId="1859351942">
    <w:abstractNumId w:val="218"/>
  </w:num>
  <w:num w:numId="91" w16cid:durableId="1731536428">
    <w:abstractNumId w:val="136"/>
  </w:num>
  <w:num w:numId="92" w16cid:durableId="515383001">
    <w:abstractNumId w:val="38"/>
  </w:num>
  <w:num w:numId="93" w16cid:durableId="360398021">
    <w:abstractNumId w:val="177"/>
  </w:num>
  <w:num w:numId="94" w16cid:durableId="174923808">
    <w:abstractNumId w:val="279"/>
  </w:num>
  <w:num w:numId="95" w16cid:durableId="473181489">
    <w:abstractNumId w:val="21"/>
  </w:num>
  <w:num w:numId="96" w16cid:durableId="1788426273">
    <w:abstractNumId w:val="30"/>
  </w:num>
  <w:num w:numId="97" w16cid:durableId="436874185">
    <w:abstractNumId w:val="106"/>
  </w:num>
  <w:num w:numId="98" w16cid:durableId="1998848881">
    <w:abstractNumId w:val="475"/>
  </w:num>
  <w:num w:numId="99" w16cid:durableId="730663910">
    <w:abstractNumId w:val="127"/>
  </w:num>
  <w:num w:numId="100" w16cid:durableId="705720526">
    <w:abstractNumId w:val="56"/>
  </w:num>
  <w:num w:numId="101" w16cid:durableId="1403674464">
    <w:abstractNumId w:val="628"/>
  </w:num>
  <w:num w:numId="102" w16cid:durableId="815487411">
    <w:abstractNumId w:val="425"/>
  </w:num>
  <w:num w:numId="103" w16cid:durableId="1816412511">
    <w:abstractNumId w:val="258"/>
  </w:num>
  <w:num w:numId="104" w16cid:durableId="291403418">
    <w:abstractNumId w:val="69"/>
  </w:num>
  <w:num w:numId="105" w16cid:durableId="1038819725">
    <w:abstractNumId w:val="622"/>
  </w:num>
  <w:num w:numId="106" w16cid:durableId="1303459653">
    <w:abstractNumId w:val="31"/>
  </w:num>
  <w:num w:numId="107" w16cid:durableId="107505101">
    <w:abstractNumId w:val="138"/>
  </w:num>
  <w:num w:numId="108" w16cid:durableId="771316342">
    <w:abstractNumId w:val="312"/>
  </w:num>
  <w:num w:numId="109" w16cid:durableId="390857075">
    <w:abstractNumId w:val="545"/>
  </w:num>
  <w:num w:numId="110" w16cid:durableId="1317759215">
    <w:abstractNumId w:val="551"/>
  </w:num>
  <w:num w:numId="111" w16cid:durableId="1554851074">
    <w:abstractNumId w:val="188"/>
  </w:num>
  <w:num w:numId="112" w16cid:durableId="70590409">
    <w:abstractNumId w:val="480"/>
  </w:num>
  <w:num w:numId="113" w16cid:durableId="646208079">
    <w:abstractNumId w:val="450"/>
  </w:num>
  <w:num w:numId="114" w16cid:durableId="1368288384">
    <w:abstractNumId w:val="435"/>
  </w:num>
  <w:num w:numId="115" w16cid:durableId="925304387">
    <w:abstractNumId w:val="80"/>
  </w:num>
  <w:num w:numId="116" w16cid:durableId="1780564578">
    <w:abstractNumId w:val="301"/>
  </w:num>
  <w:num w:numId="117" w16cid:durableId="1897661843">
    <w:abstractNumId w:val="166"/>
  </w:num>
  <w:num w:numId="118" w16cid:durableId="262306618">
    <w:abstractNumId w:val="45"/>
  </w:num>
  <w:num w:numId="119" w16cid:durableId="1081870374">
    <w:abstractNumId w:val="345"/>
  </w:num>
  <w:num w:numId="120" w16cid:durableId="1550995798">
    <w:abstractNumId w:val="28"/>
  </w:num>
  <w:num w:numId="121" w16cid:durableId="551312743">
    <w:abstractNumId w:val="566"/>
  </w:num>
  <w:num w:numId="122" w16cid:durableId="2047170488">
    <w:abstractNumId w:val="420"/>
  </w:num>
  <w:num w:numId="123" w16cid:durableId="16395167">
    <w:abstractNumId w:val="263"/>
  </w:num>
  <w:num w:numId="124" w16cid:durableId="611131355">
    <w:abstractNumId w:val="172"/>
  </w:num>
  <w:num w:numId="125" w16cid:durableId="1214999949">
    <w:abstractNumId w:val="100"/>
  </w:num>
  <w:num w:numId="126" w16cid:durableId="1400477">
    <w:abstractNumId w:val="248"/>
  </w:num>
  <w:num w:numId="127" w16cid:durableId="161705551">
    <w:abstractNumId w:val="134"/>
  </w:num>
  <w:num w:numId="128" w16cid:durableId="479345889">
    <w:abstractNumId w:val="200"/>
  </w:num>
  <w:num w:numId="129" w16cid:durableId="1092092798">
    <w:abstractNumId w:val="489"/>
  </w:num>
  <w:num w:numId="130" w16cid:durableId="503056500">
    <w:abstractNumId w:val="447"/>
  </w:num>
  <w:num w:numId="131" w16cid:durableId="1823695070">
    <w:abstractNumId w:val="307"/>
  </w:num>
  <w:num w:numId="132" w16cid:durableId="1654142246">
    <w:abstractNumId w:val="178"/>
  </w:num>
  <w:num w:numId="133" w16cid:durableId="546262173">
    <w:abstractNumId w:val="601"/>
  </w:num>
  <w:num w:numId="134" w16cid:durableId="1971473118">
    <w:abstractNumId w:val="297"/>
  </w:num>
  <w:num w:numId="135" w16cid:durableId="1823081473">
    <w:abstractNumId w:val="620"/>
  </w:num>
  <w:num w:numId="136" w16cid:durableId="952133270">
    <w:abstractNumId w:val="295"/>
  </w:num>
  <w:num w:numId="137" w16cid:durableId="1273829588">
    <w:abstractNumId w:val="19"/>
  </w:num>
  <w:num w:numId="138" w16cid:durableId="972101207">
    <w:abstractNumId w:val="586"/>
  </w:num>
  <w:num w:numId="139" w16cid:durableId="1191842701">
    <w:abstractNumId w:val="228"/>
  </w:num>
  <w:num w:numId="140" w16cid:durableId="835608991">
    <w:abstractNumId w:val="124"/>
  </w:num>
  <w:num w:numId="141" w16cid:durableId="1512062161">
    <w:abstractNumId w:val="506"/>
  </w:num>
  <w:num w:numId="142" w16cid:durableId="1494103221">
    <w:abstractNumId w:val="421"/>
  </w:num>
  <w:num w:numId="143" w16cid:durableId="1018121323">
    <w:abstractNumId w:val="73"/>
  </w:num>
  <w:num w:numId="144" w16cid:durableId="1879588550">
    <w:abstractNumId w:val="97"/>
  </w:num>
  <w:num w:numId="145" w16cid:durableId="1134984519">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4"/>
  </w:num>
  <w:num w:numId="149" w16cid:durableId="1342078707">
    <w:abstractNumId w:val="289"/>
  </w:num>
  <w:num w:numId="150" w16cid:durableId="193035228">
    <w:abstractNumId w:val="125"/>
  </w:num>
  <w:num w:numId="151" w16cid:durableId="184439367">
    <w:abstractNumId w:val="42"/>
  </w:num>
  <w:num w:numId="152" w16cid:durableId="621041337">
    <w:abstractNumId w:val="537"/>
  </w:num>
  <w:num w:numId="153" w16cid:durableId="1364986458">
    <w:abstractNumId w:val="158"/>
  </w:num>
  <w:num w:numId="154" w16cid:durableId="1097794206">
    <w:abstractNumId w:val="364"/>
  </w:num>
  <w:num w:numId="155" w16cid:durableId="471293945">
    <w:abstractNumId w:val="145"/>
  </w:num>
  <w:num w:numId="156" w16cid:durableId="233861890">
    <w:abstractNumId w:val="257"/>
  </w:num>
  <w:num w:numId="157" w16cid:durableId="1566799051">
    <w:abstractNumId w:val="322"/>
  </w:num>
  <w:num w:numId="158" w16cid:durableId="1935894964">
    <w:abstractNumId w:val="358"/>
  </w:num>
  <w:num w:numId="159" w16cid:durableId="1499075522">
    <w:abstractNumId w:val="212"/>
  </w:num>
  <w:num w:numId="160" w16cid:durableId="474370772">
    <w:abstractNumId w:val="110"/>
  </w:num>
  <w:num w:numId="161" w16cid:durableId="1393389754">
    <w:abstractNumId w:val="118"/>
  </w:num>
  <w:num w:numId="162" w16cid:durableId="1534030185">
    <w:abstractNumId w:val="519"/>
  </w:num>
  <w:num w:numId="163" w16cid:durableId="279646940">
    <w:abstractNumId w:val="182"/>
  </w:num>
  <w:num w:numId="164" w16cid:durableId="605312509">
    <w:abstractNumId w:val="481"/>
  </w:num>
  <w:num w:numId="165" w16cid:durableId="443185882">
    <w:abstractNumId w:val="591"/>
  </w:num>
  <w:num w:numId="166" w16cid:durableId="1252742756">
    <w:abstractNumId w:val="98"/>
  </w:num>
  <w:num w:numId="167" w16cid:durableId="260846523">
    <w:abstractNumId w:val="422"/>
  </w:num>
  <w:num w:numId="168" w16cid:durableId="1324041525">
    <w:abstractNumId w:val="365"/>
  </w:num>
  <w:num w:numId="169" w16cid:durableId="1262252593">
    <w:abstractNumId w:val="341"/>
  </w:num>
  <w:num w:numId="170" w16cid:durableId="568425394">
    <w:abstractNumId w:val="521"/>
  </w:num>
  <w:num w:numId="171" w16cid:durableId="1098595399">
    <w:abstractNumId w:val="338"/>
  </w:num>
  <w:num w:numId="172" w16cid:durableId="966275078">
    <w:abstractNumId w:val="256"/>
  </w:num>
  <w:num w:numId="173" w16cid:durableId="17505991">
    <w:abstractNumId w:val="609"/>
  </w:num>
  <w:num w:numId="174" w16cid:durableId="2122797601">
    <w:abstractNumId w:val="539"/>
  </w:num>
  <w:num w:numId="175" w16cid:durableId="260995503">
    <w:abstractNumId w:val="219"/>
  </w:num>
  <w:num w:numId="176" w16cid:durableId="79330256">
    <w:abstractNumId w:val="112"/>
  </w:num>
  <w:num w:numId="177" w16cid:durableId="926495480">
    <w:abstractNumId w:val="627"/>
  </w:num>
  <w:num w:numId="178" w16cid:durableId="426199675">
    <w:abstractNumId w:val="280"/>
  </w:num>
  <w:num w:numId="179" w16cid:durableId="669715114">
    <w:abstractNumId w:val="3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9"/>
  </w:num>
  <w:num w:numId="182" w16cid:durableId="848452348">
    <w:abstractNumId w:val="204"/>
  </w:num>
  <w:num w:numId="183" w16cid:durableId="1333797169">
    <w:abstractNumId w:val="304"/>
  </w:num>
  <w:num w:numId="184" w16cid:durableId="2044944210">
    <w:abstractNumId w:val="23"/>
  </w:num>
  <w:num w:numId="185" w16cid:durableId="183713347">
    <w:abstractNumId w:val="404"/>
  </w:num>
  <w:num w:numId="186" w16cid:durableId="1265381070">
    <w:abstractNumId w:val="635"/>
  </w:num>
  <w:num w:numId="187" w16cid:durableId="1455371280">
    <w:abstractNumId w:val="629"/>
  </w:num>
  <w:num w:numId="188" w16cid:durableId="13771316">
    <w:abstractNumId w:val="571"/>
  </w:num>
  <w:num w:numId="189" w16cid:durableId="1552574112">
    <w:abstractNumId w:val="129"/>
  </w:num>
  <w:num w:numId="190" w16cid:durableId="1183209648">
    <w:abstractNumId w:val="653"/>
  </w:num>
  <w:num w:numId="191" w16cid:durableId="620651123">
    <w:abstractNumId w:val="232"/>
  </w:num>
  <w:num w:numId="192" w16cid:durableId="512190583">
    <w:abstractNumId w:val="581"/>
  </w:num>
  <w:num w:numId="193" w16cid:durableId="1812013657">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87"/>
  </w:num>
  <w:num w:numId="196" w16cid:durableId="348870539">
    <w:abstractNumId w:val="186"/>
  </w:num>
  <w:num w:numId="197" w16cid:durableId="755174581">
    <w:abstractNumId w:val="560"/>
  </w:num>
  <w:num w:numId="198" w16cid:durableId="682511064">
    <w:abstractNumId w:val="209"/>
  </w:num>
  <w:num w:numId="199" w16cid:durableId="213124055">
    <w:abstractNumId w:val="153"/>
  </w:num>
  <w:num w:numId="200" w16cid:durableId="1930961606">
    <w:abstractNumId w:val="164"/>
  </w:num>
  <w:num w:numId="201" w16cid:durableId="1187672001">
    <w:abstractNumId w:val="130"/>
  </w:num>
  <w:num w:numId="202" w16cid:durableId="140732686">
    <w:abstractNumId w:val="634"/>
  </w:num>
  <w:num w:numId="203" w16cid:durableId="2099668977">
    <w:abstractNumId w:val="542"/>
  </w:num>
  <w:num w:numId="204" w16cid:durableId="1423330075">
    <w:abstractNumId w:val="371"/>
  </w:num>
  <w:num w:numId="205" w16cid:durableId="516430635">
    <w:abstractNumId w:val="374"/>
  </w:num>
  <w:num w:numId="206" w16cid:durableId="132914076">
    <w:abstractNumId w:val="543"/>
  </w:num>
  <w:num w:numId="207" w16cid:durableId="1553468210">
    <w:abstractNumId w:val="197"/>
  </w:num>
  <w:num w:numId="208" w16cid:durableId="530605028">
    <w:abstractNumId w:val="170"/>
  </w:num>
  <w:num w:numId="209" w16cid:durableId="1896356902">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2"/>
  </w:num>
  <w:num w:numId="211" w16cid:durableId="923496937">
    <w:abstractNumId w:val="141"/>
  </w:num>
  <w:num w:numId="212" w16cid:durableId="1288967158">
    <w:abstractNumId w:val="528"/>
  </w:num>
  <w:num w:numId="213" w16cid:durableId="2100056123">
    <w:abstractNumId w:val="532"/>
  </w:num>
  <w:num w:numId="214" w16cid:durableId="674382947">
    <w:abstractNumId w:val="373"/>
  </w:num>
  <w:num w:numId="215" w16cid:durableId="1600212391">
    <w:abstractNumId w:val="7"/>
  </w:num>
  <w:num w:numId="216" w16cid:durableId="957178947">
    <w:abstractNumId w:val="604"/>
  </w:num>
  <w:num w:numId="217" w16cid:durableId="856037630">
    <w:abstractNumId w:val="302"/>
  </w:num>
  <w:num w:numId="218" w16cid:durableId="177741845">
    <w:abstractNumId w:val="398"/>
  </w:num>
  <w:num w:numId="219" w16cid:durableId="234317243">
    <w:abstractNumId w:val="343"/>
  </w:num>
  <w:num w:numId="220" w16cid:durableId="207114382">
    <w:abstractNumId w:val="380"/>
  </w:num>
  <w:num w:numId="221" w16cid:durableId="499197150">
    <w:abstractNumId w:val="362"/>
  </w:num>
  <w:num w:numId="222" w16cid:durableId="208733871">
    <w:abstractNumId w:val="576"/>
  </w:num>
  <w:num w:numId="223" w16cid:durableId="650669702">
    <w:abstractNumId w:val="43"/>
  </w:num>
  <w:num w:numId="224" w16cid:durableId="1420369411">
    <w:abstractNumId w:val="95"/>
  </w:num>
  <w:num w:numId="225" w16cid:durableId="2138523187">
    <w:abstractNumId w:val="375"/>
  </w:num>
  <w:num w:numId="226" w16cid:durableId="1753432703">
    <w:abstractNumId w:val="41"/>
  </w:num>
  <w:num w:numId="227" w16cid:durableId="1286698376">
    <w:abstractNumId w:val="465"/>
  </w:num>
  <w:num w:numId="228" w16cid:durableId="926614891">
    <w:abstractNumId w:val="207"/>
  </w:num>
  <w:num w:numId="229" w16cid:durableId="2003779183">
    <w:abstractNumId w:val="40"/>
  </w:num>
  <w:num w:numId="230" w16cid:durableId="1626421133">
    <w:abstractNumId w:val="376"/>
  </w:num>
  <w:num w:numId="231" w16cid:durableId="1514107354">
    <w:abstractNumId w:val="81"/>
  </w:num>
  <w:num w:numId="232" w16cid:durableId="2002198122">
    <w:abstractNumId w:val="334"/>
  </w:num>
  <w:num w:numId="233" w16cid:durableId="65298297">
    <w:abstractNumId w:val="350"/>
  </w:num>
  <w:num w:numId="234" w16cid:durableId="9379085">
    <w:abstractNumId w:val="580"/>
  </w:num>
  <w:num w:numId="235" w16cid:durableId="792747114">
    <w:abstractNumId w:val="471"/>
  </w:num>
  <w:num w:numId="236" w16cid:durableId="448009427">
    <w:abstractNumId w:val="426"/>
  </w:num>
  <w:num w:numId="237" w16cid:durableId="464274601">
    <w:abstractNumId w:val="319"/>
  </w:num>
  <w:num w:numId="238" w16cid:durableId="1460339731">
    <w:abstractNumId w:val="92"/>
  </w:num>
  <w:num w:numId="239" w16cid:durableId="2088336002">
    <w:abstractNumId w:val="151"/>
  </w:num>
  <w:num w:numId="240" w16cid:durableId="716852569">
    <w:abstractNumId w:val="387"/>
  </w:num>
  <w:num w:numId="241" w16cid:durableId="573198160">
    <w:abstractNumId w:val="65"/>
  </w:num>
  <w:num w:numId="242" w16cid:durableId="2128695751">
    <w:abstractNumId w:val="213"/>
  </w:num>
  <w:num w:numId="243" w16cid:durableId="355353616">
    <w:abstractNumId w:val="527"/>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5"/>
  </w:num>
  <w:num w:numId="249" w16cid:durableId="911039511">
    <w:abstractNumId w:val="504"/>
  </w:num>
  <w:num w:numId="250" w16cid:durableId="689067992">
    <w:abstractNumId w:val="624"/>
  </w:num>
  <w:num w:numId="251" w16cid:durableId="88621504">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6"/>
  </w:num>
  <w:num w:numId="254" w16cid:durableId="411121149">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9"/>
  </w:num>
  <w:num w:numId="256" w16cid:durableId="1623340113">
    <w:abstractNumId w:val="34"/>
  </w:num>
  <w:num w:numId="257" w16cid:durableId="856625358">
    <w:abstractNumId w:val="595"/>
  </w:num>
  <w:num w:numId="258" w16cid:durableId="1943561945">
    <w:abstractNumId w:val="415"/>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1"/>
  </w:num>
  <w:num w:numId="261" w16cid:durableId="2024940103">
    <w:abstractNumId w:val="562"/>
  </w:num>
  <w:num w:numId="262" w16cid:durableId="765005926">
    <w:abstractNumId w:val="233"/>
  </w:num>
  <w:num w:numId="263" w16cid:durableId="1064451611">
    <w:abstractNumId w:val="119"/>
  </w:num>
  <w:num w:numId="264" w16cid:durableId="1318849390">
    <w:abstractNumId w:val="518"/>
  </w:num>
  <w:num w:numId="265" w16cid:durableId="959382145">
    <w:abstractNumId w:val="61"/>
  </w:num>
  <w:num w:numId="266" w16cid:durableId="850728947">
    <w:abstractNumId w:val="33"/>
  </w:num>
  <w:num w:numId="267" w16cid:durableId="174156760">
    <w:abstractNumId w:val="503"/>
  </w:num>
  <w:num w:numId="268" w16cid:durableId="2101950285">
    <w:abstractNumId w:val="288"/>
  </w:num>
  <w:num w:numId="269" w16cid:durableId="967247845">
    <w:abstractNumId w:val="199"/>
  </w:num>
  <w:num w:numId="270" w16cid:durableId="268204703">
    <w:abstractNumId w:val="135"/>
  </w:num>
  <w:num w:numId="271" w16cid:durableId="2093041769">
    <w:abstractNumId w:val="383"/>
  </w:num>
  <w:num w:numId="272" w16cid:durableId="513807455">
    <w:abstractNumId w:val="641"/>
  </w:num>
  <w:num w:numId="273" w16cid:durableId="1183780686">
    <w:abstractNumId w:val="337"/>
  </w:num>
  <w:num w:numId="274" w16cid:durableId="1200363486">
    <w:abstractNumId w:val="67"/>
  </w:num>
  <w:num w:numId="275" w16cid:durableId="1744914822">
    <w:abstractNumId w:val="282"/>
  </w:num>
  <w:num w:numId="276" w16cid:durableId="1454054575">
    <w:abstractNumId w:val="160"/>
  </w:num>
  <w:num w:numId="277" w16cid:durableId="375928787">
    <w:abstractNumId w:val="402"/>
  </w:num>
  <w:num w:numId="278" w16cid:durableId="1404376487">
    <w:abstractNumId w:val="441"/>
  </w:num>
  <w:num w:numId="279" w16cid:durableId="1476684686">
    <w:abstractNumId w:val="579"/>
  </w:num>
  <w:num w:numId="280" w16cid:durableId="1680085818">
    <w:abstractNumId w:val="396"/>
  </w:num>
  <w:num w:numId="281" w16cid:durableId="1538276170">
    <w:abstractNumId w:val="573"/>
  </w:num>
  <w:num w:numId="282" w16cid:durableId="1233586950">
    <w:abstractNumId w:val="474"/>
  </w:num>
  <w:num w:numId="283" w16cid:durableId="511064844">
    <w:abstractNumId w:val="617"/>
  </w:num>
  <w:num w:numId="284" w16cid:durableId="112678227">
    <w:abstractNumId w:val="10"/>
  </w:num>
  <w:num w:numId="285" w16cid:durableId="246619738">
    <w:abstractNumId w:val="487"/>
  </w:num>
  <w:num w:numId="286" w16cid:durableId="149561389">
    <w:abstractNumId w:val="637"/>
  </w:num>
  <w:num w:numId="287" w16cid:durableId="96491753">
    <w:abstractNumId w:val="389"/>
  </w:num>
  <w:num w:numId="288" w16cid:durableId="528303774">
    <w:abstractNumId w:val="457"/>
  </w:num>
  <w:num w:numId="289" w16cid:durableId="1795559387">
    <w:abstractNumId w:val="468"/>
  </w:num>
  <w:num w:numId="290" w16cid:durableId="1876968532">
    <w:abstractNumId w:val="159"/>
  </w:num>
  <w:num w:numId="291" w16cid:durableId="340552470">
    <w:abstractNumId w:val="78"/>
  </w:num>
  <w:num w:numId="292" w16cid:durableId="1955091229">
    <w:abstractNumId w:val="578"/>
  </w:num>
  <w:num w:numId="293" w16cid:durableId="1420175202">
    <w:abstractNumId w:val="269"/>
  </w:num>
  <w:num w:numId="294" w16cid:durableId="384720639">
    <w:abstractNumId w:val="101"/>
  </w:num>
  <w:num w:numId="295" w16cid:durableId="904418190">
    <w:abstractNumId w:val="68"/>
  </w:num>
  <w:num w:numId="296" w16cid:durableId="1065756989">
    <w:abstractNumId w:val="315"/>
  </w:num>
  <w:num w:numId="297" w16cid:durableId="1247687493">
    <w:abstractNumId w:val="252"/>
  </w:num>
  <w:num w:numId="298" w16cid:durableId="462233371">
    <w:abstractNumId w:val="388"/>
  </w:num>
  <w:num w:numId="299" w16cid:durableId="318310673">
    <w:abstractNumId w:val="385"/>
  </w:num>
  <w:num w:numId="300" w16cid:durableId="2061663196">
    <w:abstractNumId w:val="512"/>
  </w:num>
  <w:num w:numId="301" w16cid:durableId="1741949037">
    <w:abstractNumId w:val="335"/>
  </w:num>
  <w:num w:numId="302" w16cid:durableId="1636518501">
    <w:abstractNumId w:val="589"/>
  </w:num>
  <w:num w:numId="303" w16cid:durableId="1371419210">
    <w:abstractNumId w:val="239"/>
  </w:num>
  <w:num w:numId="304" w16cid:durableId="1885681087">
    <w:abstractNumId w:val="133"/>
  </w:num>
  <w:num w:numId="305" w16cid:durableId="718092894">
    <w:abstractNumId w:val="285"/>
  </w:num>
  <w:num w:numId="306" w16cid:durableId="1456869833">
    <w:abstractNumId w:val="461"/>
  </w:num>
  <w:num w:numId="307" w16cid:durableId="1516637">
    <w:abstractNumId w:val="3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85"/>
  </w:num>
  <w:num w:numId="310" w16cid:durableId="155269771">
    <w:abstractNumId w:val="651"/>
  </w:num>
  <w:num w:numId="311" w16cid:durableId="520316022">
    <w:abstractNumId w:val="24"/>
  </w:num>
  <w:num w:numId="312" w16cid:durableId="1586840183">
    <w:abstractNumId w:val="473"/>
  </w:num>
  <w:num w:numId="313" w16cid:durableId="487598853">
    <w:abstractNumId w:val="507"/>
  </w:num>
  <w:num w:numId="314" w16cid:durableId="416442120">
    <w:abstractNumId w:val="442"/>
  </w:num>
  <w:num w:numId="315" w16cid:durableId="1570186959">
    <w:abstractNumId w:val="71"/>
  </w:num>
  <w:num w:numId="316" w16cid:durableId="235360647">
    <w:abstractNumId w:val="540"/>
  </w:num>
  <w:num w:numId="317" w16cid:durableId="20127502">
    <w:abstractNumId w:val="20"/>
  </w:num>
  <w:num w:numId="318" w16cid:durableId="190412543">
    <w:abstractNumId w:val="520"/>
  </w:num>
  <w:num w:numId="319" w16cid:durableId="1723820181">
    <w:abstractNumId w:val="483"/>
  </w:num>
  <w:num w:numId="320" w16cid:durableId="1859003746">
    <w:abstractNumId w:val="227"/>
  </w:num>
  <w:num w:numId="321" w16cid:durableId="1745760329">
    <w:abstractNumId w:val="439"/>
  </w:num>
  <w:num w:numId="322" w16cid:durableId="329722360">
    <w:abstractNumId w:val="584"/>
  </w:num>
  <w:num w:numId="323" w16cid:durableId="1257782715">
    <w:abstractNumId w:val="74"/>
  </w:num>
  <w:num w:numId="324" w16cid:durableId="2082945470">
    <w:abstractNumId w:val="513"/>
  </w:num>
  <w:num w:numId="325" w16cid:durableId="1883594749">
    <w:abstractNumId w:val="594"/>
  </w:num>
  <w:num w:numId="326" w16cid:durableId="1222518158">
    <w:abstractNumId w:val="534"/>
  </w:num>
  <w:num w:numId="327" w16cid:durableId="2131241630">
    <w:abstractNumId w:val="368"/>
  </w:num>
  <w:num w:numId="328" w16cid:durableId="617218877">
    <w:abstractNumId w:val="140"/>
  </w:num>
  <w:num w:numId="329" w16cid:durableId="1485197917">
    <w:abstractNumId w:val="400"/>
  </w:num>
  <w:num w:numId="330" w16cid:durableId="19472295">
    <w:abstractNumId w:val="509"/>
  </w:num>
  <w:num w:numId="331" w16cid:durableId="344871083">
    <w:abstractNumId w:val="195"/>
  </w:num>
  <w:num w:numId="332" w16cid:durableId="145324763">
    <w:abstractNumId w:val="162"/>
  </w:num>
  <w:num w:numId="333" w16cid:durableId="1867518763">
    <w:abstractNumId w:val="310"/>
  </w:num>
  <w:num w:numId="334" w16cid:durableId="341056865">
    <w:abstractNumId w:val="529"/>
  </w:num>
  <w:num w:numId="335" w16cid:durableId="921185223">
    <w:abstractNumId w:val="470"/>
  </w:num>
  <w:num w:numId="336" w16cid:durableId="607853744">
    <w:abstractNumId w:val="287"/>
  </w:num>
  <w:num w:numId="337" w16cid:durableId="913128973">
    <w:abstractNumId w:val="646"/>
  </w:num>
  <w:num w:numId="338" w16cid:durableId="1198350464">
    <w:abstractNumId w:val="331"/>
  </w:num>
  <w:num w:numId="339" w16cid:durableId="1256136611">
    <w:abstractNumId w:val="612"/>
  </w:num>
  <w:num w:numId="340" w16cid:durableId="1824157706">
    <w:abstractNumId w:val="70"/>
  </w:num>
  <w:num w:numId="341" w16cid:durableId="8800527">
    <w:abstractNumId w:val="267"/>
  </w:num>
  <w:num w:numId="342" w16cid:durableId="149835737">
    <w:abstractNumId w:val="314"/>
  </w:num>
  <w:num w:numId="343" w16cid:durableId="99885260">
    <w:abstractNumId w:val="366"/>
  </w:num>
  <w:num w:numId="344" w16cid:durableId="1664966953">
    <w:abstractNumId w:val="16"/>
  </w:num>
  <w:num w:numId="345" w16cid:durableId="820730037">
    <w:abstractNumId w:val="168"/>
  </w:num>
  <w:num w:numId="346" w16cid:durableId="1491023493">
    <w:abstractNumId w:val="185"/>
  </w:num>
  <w:num w:numId="347" w16cid:durableId="1142112344">
    <w:abstractNumId w:val="592"/>
  </w:num>
  <w:num w:numId="348" w16cid:durableId="1102455083">
    <w:abstractNumId w:val="656"/>
  </w:num>
  <w:num w:numId="349" w16cid:durableId="405344657">
    <w:abstractNumId w:val="0"/>
  </w:num>
  <w:num w:numId="350" w16cid:durableId="363361753">
    <w:abstractNumId w:val="221"/>
  </w:num>
  <w:num w:numId="351" w16cid:durableId="1430195391">
    <w:abstractNumId w:val="411"/>
  </w:num>
  <w:num w:numId="352" w16cid:durableId="675574196">
    <w:abstractNumId w:val="311"/>
  </w:num>
  <w:num w:numId="353" w16cid:durableId="1331830237">
    <w:abstractNumId w:val="294"/>
  </w:num>
  <w:num w:numId="354" w16cid:durableId="1665207310">
    <w:abstractNumId w:val="636"/>
  </w:num>
  <w:num w:numId="355" w16cid:durableId="630014183">
    <w:abstractNumId w:val="531"/>
  </w:num>
  <w:num w:numId="356" w16cid:durableId="653221145">
    <w:abstractNumId w:val="93"/>
  </w:num>
  <w:num w:numId="357" w16cid:durableId="1468623886">
    <w:abstractNumId w:val="147"/>
  </w:num>
  <w:num w:numId="358" w16cid:durableId="493569940">
    <w:abstractNumId w:val="432"/>
  </w:num>
  <w:num w:numId="359" w16cid:durableId="1169977916">
    <w:abstractNumId w:val="11"/>
  </w:num>
  <w:num w:numId="360" w16cid:durableId="742143149">
    <w:abstractNumId w:val="244"/>
  </w:num>
  <w:num w:numId="361" w16cid:durableId="393503111">
    <w:abstractNumId w:val="217"/>
  </w:num>
  <w:num w:numId="362" w16cid:durableId="944575105">
    <w:abstractNumId w:val="477"/>
  </w:num>
  <w:num w:numId="363" w16cid:durableId="487399848">
    <w:abstractNumId w:val="522"/>
  </w:num>
  <w:num w:numId="364" w16cid:durableId="1751198630">
    <w:abstractNumId w:val="496"/>
  </w:num>
  <w:num w:numId="365" w16cid:durableId="791945339">
    <w:abstractNumId w:val="408"/>
  </w:num>
  <w:num w:numId="366" w16cid:durableId="1229077118">
    <w:abstractNumId w:val="649"/>
  </w:num>
  <w:num w:numId="367" w16cid:durableId="734670757">
    <w:abstractNumId w:val="535"/>
  </w:num>
  <w:num w:numId="368" w16cid:durableId="442531277">
    <w:abstractNumId w:val="171"/>
  </w:num>
  <w:num w:numId="369" w16cid:durableId="139540584">
    <w:abstractNumId w:val="431"/>
  </w:num>
  <w:num w:numId="370" w16cid:durableId="756024966">
    <w:abstractNumId w:val="317"/>
  </w:num>
  <w:num w:numId="371" w16cid:durableId="1651015305">
    <w:abstractNumId w:val="324"/>
  </w:num>
  <w:num w:numId="372" w16cid:durableId="348140211">
    <w:abstractNumId w:val="163"/>
  </w:num>
  <w:num w:numId="373" w16cid:durableId="1092360015">
    <w:abstractNumId w:val="44"/>
  </w:num>
  <w:num w:numId="374" w16cid:durableId="1837568906">
    <w:abstractNumId w:val="326"/>
  </w:num>
  <w:num w:numId="375" w16cid:durableId="1465659874">
    <w:abstractNumId w:val="525"/>
  </w:num>
  <w:num w:numId="376" w16cid:durableId="1716079692">
    <w:abstractNumId w:val="336"/>
  </w:num>
  <w:num w:numId="377" w16cid:durableId="1440295206">
    <w:abstractNumId w:val="419"/>
  </w:num>
  <w:num w:numId="378" w16cid:durableId="1171214127">
    <w:abstractNumId w:val="9"/>
  </w:num>
  <w:num w:numId="379" w16cid:durableId="1901942021">
    <w:abstractNumId w:val="144"/>
  </w:num>
  <w:num w:numId="380" w16cid:durableId="2007710354">
    <w:abstractNumId w:val="309"/>
  </w:num>
  <w:num w:numId="381" w16cid:durableId="1055737410">
    <w:abstractNumId w:val="381"/>
  </w:num>
  <w:num w:numId="382" w16cid:durableId="473067165">
    <w:abstractNumId w:val="115"/>
  </w:num>
  <w:num w:numId="383" w16cid:durableId="1438066315">
    <w:abstractNumId w:val="87"/>
  </w:num>
  <w:num w:numId="384" w16cid:durableId="1544176313">
    <w:abstractNumId w:val="650"/>
  </w:num>
  <w:num w:numId="385" w16cid:durableId="1903103185">
    <w:abstractNumId w:val="436"/>
  </w:num>
  <w:num w:numId="386" w16cid:durableId="1810398006">
    <w:abstractNumId w:val="113"/>
  </w:num>
  <w:num w:numId="387" w16cid:durableId="471675312">
    <w:abstractNumId w:val="137"/>
  </w:num>
  <w:num w:numId="388" w16cid:durableId="1501697030">
    <w:abstractNumId w:val="234"/>
  </w:num>
  <w:num w:numId="389" w16cid:durableId="1686326770">
    <w:abstractNumId w:val="401"/>
  </w:num>
  <w:num w:numId="390" w16cid:durableId="2093039795">
    <w:abstractNumId w:val="108"/>
  </w:num>
  <w:num w:numId="391" w16cid:durableId="1265500361">
    <w:abstractNumId w:val="644"/>
  </w:num>
  <w:num w:numId="392" w16cid:durableId="1495223456">
    <w:abstractNumId w:val="264"/>
  </w:num>
  <w:num w:numId="393" w16cid:durableId="1589192185">
    <w:abstractNumId w:val="347"/>
  </w:num>
  <w:num w:numId="394" w16cid:durableId="154689712">
    <w:abstractNumId w:val="403"/>
  </w:num>
  <w:num w:numId="395" w16cid:durableId="4938298">
    <w:abstractNumId w:val="619"/>
  </w:num>
  <w:num w:numId="396" w16cid:durableId="866676287">
    <w:abstractNumId w:val="555"/>
  </w:num>
  <w:num w:numId="397" w16cid:durableId="918059966">
    <w:abstractNumId w:val="499"/>
  </w:num>
  <w:num w:numId="398" w16cid:durableId="2049992704">
    <w:abstractNumId w:val="462"/>
  </w:num>
  <w:num w:numId="399" w16cid:durableId="391542335">
    <w:abstractNumId w:val="126"/>
  </w:num>
  <w:num w:numId="400" w16cid:durableId="506940125">
    <w:abstractNumId w:val="107"/>
  </w:num>
  <w:num w:numId="401" w16cid:durableId="1317996049">
    <w:abstractNumId w:val="640"/>
  </w:num>
  <w:num w:numId="402" w16cid:durableId="1593079781">
    <w:abstractNumId w:val="407"/>
  </w:num>
  <w:num w:numId="403" w16cid:durableId="1488939056">
    <w:abstractNumId w:val="606"/>
  </w:num>
  <w:num w:numId="404" w16cid:durableId="1328902201">
    <w:abstractNumId w:val="391"/>
  </w:num>
  <w:num w:numId="405" w16cid:durableId="498154761">
    <w:abstractNumId w:val="437"/>
  </w:num>
  <w:num w:numId="406" w16cid:durableId="1099062148">
    <w:abstractNumId w:val="390"/>
  </w:num>
  <w:num w:numId="407" w16cid:durableId="606162016">
    <w:abstractNumId w:val="318"/>
  </w:num>
  <w:num w:numId="408" w16cid:durableId="1442870423">
    <w:abstractNumId w:val="283"/>
  </w:num>
  <w:num w:numId="409" w16cid:durableId="51584679">
    <w:abstractNumId w:val="82"/>
  </w:num>
  <w:num w:numId="410" w16cid:durableId="750934413">
    <w:abstractNumId w:val="598"/>
  </w:num>
  <w:num w:numId="411" w16cid:durableId="791438090">
    <w:abstractNumId w:val="429"/>
  </w:num>
  <w:num w:numId="412" w16cid:durableId="1287543025">
    <w:abstractNumId w:val="79"/>
  </w:num>
  <w:num w:numId="413" w16cid:durableId="1588229722">
    <w:abstractNumId w:val="583"/>
  </w:num>
  <w:num w:numId="414" w16cid:durableId="791438594">
    <w:abstractNumId w:val="452"/>
  </w:num>
  <w:num w:numId="415" w16cid:durableId="1453359052">
    <w:abstractNumId w:val="449"/>
  </w:num>
  <w:num w:numId="416" w16cid:durableId="31661157">
    <w:abstractNumId w:val="268"/>
  </w:num>
  <w:num w:numId="417" w16cid:durableId="2021002296">
    <w:abstractNumId w:val="117"/>
  </w:num>
  <w:num w:numId="418" w16cid:durableId="2095858963">
    <w:abstractNumId w:val="262"/>
  </w:num>
  <w:num w:numId="419" w16cid:durableId="728304727">
    <w:abstractNumId w:val="384"/>
  </w:num>
  <w:num w:numId="420" w16cid:durableId="135026824">
    <w:abstractNumId w:val="498"/>
  </w:num>
  <w:num w:numId="421" w16cid:durableId="687558800">
    <w:abstractNumId w:val="272"/>
  </w:num>
  <w:num w:numId="422" w16cid:durableId="1478257203">
    <w:abstractNumId w:val="325"/>
  </w:num>
  <w:num w:numId="423" w16cid:durableId="1755858945">
    <w:abstractNumId w:val="109"/>
  </w:num>
  <w:num w:numId="424" w16cid:durableId="418870151">
    <w:abstractNumId w:val="300"/>
  </w:num>
  <w:num w:numId="425" w16cid:durableId="1471745036">
    <w:abstractNumId w:val="189"/>
  </w:num>
  <w:num w:numId="426" w16cid:durableId="1358852517">
    <w:abstractNumId w:val="416"/>
  </w:num>
  <w:num w:numId="427" w16cid:durableId="467094316">
    <w:abstractNumId w:val="455"/>
  </w:num>
  <w:num w:numId="428" w16cid:durableId="330644128">
    <w:abstractNumId w:val="497"/>
  </w:num>
  <w:num w:numId="429" w16cid:durableId="1005744783">
    <w:abstractNumId w:val="515"/>
  </w:num>
  <w:num w:numId="430" w16cid:durableId="891573454">
    <w:abstractNumId w:val="270"/>
  </w:num>
  <w:num w:numId="431" w16cid:durableId="479660585">
    <w:abstractNumId w:val="412"/>
  </w:num>
  <w:num w:numId="432" w16cid:durableId="57939998">
    <w:abstractNumId w:val="494"/>
  </w:num>
  <w:num w:numId="433" w16cid:durableId="1840348433">
    <w:abstractNumId w:val="458"/>
  </w:num>
  <w:num w:numId="434" w16cid:durableId="1055738636">
    <w:abstractNumId w:val="104"/>
  </w:num>
  <w:num w:numId="435" w16cid:durableId="1213273520">
    <w:abstractNumId w:val="154"/>
  </w:num>
  <w:num w:numId="436" w16cid:durableId="614017512">
    <w:abstractNumId w:val="54"/>
  </w:num>
  <w:num w:numId="437" w16cid:durableId="1820147091">
    <w:abstractNumId w:val="590"/>
  </w:num>
  <w:num w:numId="438" w16cid:durableId="2112894459">
    <w:abstractNumId w:val="120"/>
  </w:num>
  <w:num w:numId="439" w16cid:durableId="341131866">
    <w:abstractNumId w:val="645"/>
  </w:num>
  <w:num w:numId="440" w16cid:durableId="719019349">
    <w:abstractNumId w:val="66"/>
  </w:num>
  <w:num w:numId="441" w16cid:durableId="1558131142">
    <w:abstractNumId w:val="459"/>
  </w:num>
  <w:num w:numId="442" w16cid:durableId="881096831">
    <w:abstractNumId w:val="96"/>
  </w:num>
  <w:num w:numId="443" w16cid:durableId="17440114">
    <w:abstractNumId w:val="440"/>
  </w:num>
  <w:num w:numId="444" w16cid:durableId="1392651313">
    <w:abstractNumId w:val="8"/>
  </w:num>
  <w:num w:numId="445" w16cid:durableId="469128910">
    <w:abstractNumId w:val="275"/>
  </w:num>
  <w:num w:numId="446" w16cid:durableId="1903910086">
    <w:abstractNumId w:val="472"/>
  </w:num>
  <w:num w:numId="447" w16cid:durableId="1828128566">
    <w:abstractNumId w:val="567"/>
  </w:num>
  <w:num w:numId="448" w16cid:durableId="1478260771">
    <w:abstractNumId w:val="492"/>
  </w:num>
  <w:num w:numId="449" w16cid:durableId="765030875">
    <w:abstractNumId w:val="253"/>
  </w:num>
  <w:num w:numId="450" w16cid:durableId="576861868">
    <w:abstractNumId w:val="548"/>
  </w:num>
  <w:num w:numId="451" w16cid:durableId="788861617">
    <w:abstractNumId w:val="569"/>
  </w:num>
  <w:num w:numId="452" w16cid:durableId="1294872015">
    <w:abstractNumId w:val="316"/>
  </w:num>
  <w:num w:numId="453" w16cid:durableId="518547440">
    <w:abstractNumId w:val="214"/>
  </w:num>
  <w:num w:numId="454" w16cid:durableId="652565661">
    <w:abstractNumId w:val="344"/>
  </w:num>
  <w:num w:numId="455" w16cid:durableId="1154906227">
    <w:abstractNumId w:val="271"/>
  </w:num>
  <w:num w:numId="456" w16cid:durableId="434710037">
    <w:abstractNumId w:val="277"/>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65"/>
  </w:num>
  <w:num w:numId="462" w16cid:durableId="1724787224">
    <w:abstractNumId w:val="603"/>
  </w:num>
  <w:num w:numId="463" w16cid:durableId="76488645">
    <w:abstractNumId w:val="63"/>
  </w:num>
  <w:num w:numId="464" w16cid:durableId="2028561286">
    <w:abstractNumId w:val="274"/>
  </w:num>
  <w:num w:numId="465" w16cid:durableId="1258367534">
    <w:abstractNumId w:val="593"/>
  </w:num>
  <w:num w:numId="466" w16cid:durableId="1515921809">
    <w:abstractNumId w:val="150"/>
  </w:num>
  <w:num w:numId="467" w16cid:durableId="1884171882">
    <w:abstractNumId w:val="360"/>
  </w:num>
  <w:num w:numId="468" w16cid:durableId="1560290597">
    <w:abstractNumId w:val="409"/>
  </w:num>
  <w:num w:numId="469" w16cid:durableId="1101949954">
    <w:abstractNumId w:val="165"/>
  </w:num>
  <w:num w:numId="470" w16cid:durableId="1655647613">
    <w:abstractNumId w:val="194"/>
  </w:num>
  <w:num w:numId="471" w16cid:durableId="436411700">
    <w:abstractNumId w:val="630"/>
  </w:num>
  <w:num w:numId="472" w16cid:durableId="390928513">
    <w:abstractNumId w:val="211"/>
  </w:num>
  <w:num w:numId="473" w16cid:durableId="851837370">
    <w:abstractNumId w:val="648"/>
  </w:num>
  <w:num w:numId="474" w16cid:durableId="2012103020">
    <w:abstractNumId w:val="553"/>
  </w:num>
  <w:num w:numId="475" w16cid:durableId="219367992">
    <w:abstractNumId w:val="56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1"/>
  </w:num>
  <w:num w:numId="478" w16cid:durableId="2071078013">
    <w:abstractNumId w:val="291"/>
  </w:num>
  <w:num w:numId="479" w16cid:durableId="405996736">
    <w:abstractNumId w:val="191"/>
  </w:num>
  <w:num w:numId="480" w16cid:durableId="1642155238">
    <w:abstractNumId w:val="122"/>
  </w:num>
  <w:num w:numId="481" w16cid:durableId="1413309136">
    <w:abstractNumId w:val="46"/>
  </w:num>
  <w:num w:numId="482" w16cid:durableId="976571691">
    <w:abstractNumId w:val="377"/>
  </w:num>
  <w:num w:numId="483" w16cid:durableId="733813620">
    <w:abstractNumId w:val="453"/>
  </w:num>
  <w:num w:numId="484" w16cid:durableId="1105609635">
    <w:abstractNumId w:val="321"/>
  </w:num>
  <w:num w:numId="485" w16cid:durableId="1987398406">
    <w:abstractNumId w:val="588"/>
  </w:num>
  <w:num w:numId="486" w16cid:durableId="1687753861">
    <w:abstractNumId w:val="142"/>
  </w:num>
  <w:num w:numId="487" w16cid:durableId="1672559508">
    <w:abstractNumId w:val="49"/>
  </w:num>
  <w:num w:numId="488" w16cid:durableId="1718121273">
    <w:abstractNumId w:val="418"/>
  </w:num>
  <w:num w:numId="489" w16cid:durableId="519900822">
    <w:abstractNumId w:val="602"/>
  </w:num>
  <w:num w:numId="490" w16cid:durableId="850602460">
    <w:abstractNumId w:val="575"/>
  </w:num>
  <w:num w:numId="491" w16cid:durableId="292908228">
    <w:abstractNumId w:val="348"/>
  </w:num>
  <w:num w:numId="492" w16cid:durableId="1923833589">
    <w:abstractNumId w:val="514"/>
  </w:num>
  <w:num w:numId="493" w16cid:durableId="603223414">
    <w:abstractNumId w:val="225"/>
  </w:num>
  <w:num w:numId="494" w16cid:durableId="1921669983">
    <w:abstractNumId w:val="370"/>
  </w:num>
  <w:num w:numId="495" w16cid:durableId="78138901">
    <w:abstractNumId w:val="103"/>
  </w:num>
  <w:num w:numId="496" w16cid:durableId="1336150392">
    <w:abstractNumId w:val="643"/>
  </w:num>
  <w:num w:numId="497" w16cid:durableId="2088770528">
    <w:abstractNumId w:val="456"/>
  </w:num>
  <w:num w:numId="498" w16cid:durableId="149952613">
    <w:abstractNumId w:val="57"/>
  </w:num>
  <w:num w:numId="499" w16cid:durableId="496073718">
    <w:abstractNumId w:val="454"/>
  </w:num>
  <w:num w:numId="500" w16cid:durableId="1642880102">
    <w:abstractNumId w:val="208"/>
  </w:num>
  <w:num w:numId="501" w16cid:durableId="2080127658">
    <w:abstractNumId w:val="59"/>
  </w:num>
  <w:num w:numId="502" w16cid:durableId="1362121308">
    <w:abstractNumId w:val="37"/>
  </w:num>
  <w:num w:numId="503" w16cid:durableId="2030179636">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1"/>
  </w:num>
  <w:num w:numId="505" w16cid:durableId="451898722">
    <w:abstractNumId w:val="610"/>
  </w:num>
  <w:num w:numId="506" w16cid:durableId="1943799309">
    <w:abstractNumId w:val="296"/>
  </w:num>
  <w:num w:numId="507" w16cid:durableId="2006008425">
    <w:abstractNumId w:val="647"/>
  </w:num>
  <w:num w:numId="508" w16cid:durableId="2139951819">
    <w:abstractNumId w:val="502"/>
  </w:num>
  <w:num w:numId="509" w16cid:durableId="383800106">
    <w:abstractNumId w:val="64"/>
  </w:num>
  <w:num w:numId="510" w16cid:durableId="951281625">
    <w:abstractNumId w:val="323"/>
  </w:num>
  <w:num w:numId="511" w16cid:durableId="1139807983">
    <w:abstractNumId w:val="570"/>
  </w:num>
  <w:num w:numId="512" w16cid:durableId="381296640">
    <w:abstractNumId w:val="417"/>
  </w:num>
  <w:num w:numId="513" w16cid:durableId="1771200472">
    <w:abstractNumId w:val="614"/>
  </w:num>
  <w:num w:numId="514" w16cid:durableId="528028960">
    <w:abstractNumId w:val="541"/>
  </w:num>
  <w:num w:numId="515" w16cid:durableId="261768329">
    <w:abstractNumId w:val="2"/>
  </w:num>
  <w:num w:numId="516" w16cid:durableId="283660506">
    <w:abstractNumId w:val="463"/>
  </w:num>
  <w:num w:numId="517" w16cid:durableId="1964576333">
    <w:abstractNumId w:val="176"/>
  </w:num>
  <w:num w:numId="518" w16cid:durableId="1247493201">
    <w:abstractNumId w:val="251"/>
  </w:num>
  <w:num w:numId="519" w16cid:durableId="537547240">
    <w:abstractNumId w:val="351"/>
  </w:num>
  <w:num w:numId="520" w16cid:durableId="871305922">
    <w:abstractNumId w:val="600"/>
  </w:num>
  <w:num w:numId="521" w16cid:durableId="1148862682">
    <w:abstractNumId w:val="561"/>
  </w:num>
  <w:num w:numId="522" w16cid:durableId="633802068">
    <w:abstractNumId w:val="83"/>
  </w:num>
  <w:num w:numId="523" w16cid:durableId="132598164">
    <w:abstractNumId w:val="438"/>
  </w:num>
  <w:num w:numId="524" w16cid:durableId="49770122">
    <w:abstractNumId w:val="88"/>
  </w:num>
  <w:num w:numId="525" w16cid:durableId="33387205">
    <w:abstractNumId w:val="493"/>
  </w:num>
  <w:num w:numId="526" w16cid:durableId="1287925835">
    <w:abstractNumId w:val="484"/>
  </w:num>
  <w:num w:numId="527" w16cid:durableId="1953708491">
    <w:abstractNumId w:val="86"/>
  </w:num>
  <w:num w:numId="528" w16cid:durableId="1633822821">
    <w:abstractNumId w:val="77"/>
  </w:num>
  <w:num w:numId="529" w16cid:durableId="1403525143">
    <w:abstractNumId w:val="220"/>
  </w:num>
  <w:num w:numId="530" w16cid:durableId="1339843444">
    <w:abstractNumId w:val="395"/>
  </w:num>
  <w:num w:numId="531" w16cid:durableId="942810285">
    <w:abstractNumId w:val="445"/>
  </w:num>
  <w:num w:numId="532" w16cid:durableId="754478965">
    <w:abstractNumId w:val="157"/>
  </w:num>
  <w:num w:numId="533" w16cid:durableId="922448039">
    <w:abstractNumId w:val="544"/>
  </w:num>
  <w:num w:numId="534" w16cid:durableId="2068381954">
    <w:abstractNumId w:val="478"/>
  </w:num>
  <w:num w:numId="535" w16cid:durableId="1638217000">
    <w:abstractNumId w:val="1"/>
  </w:num>
  <w:num w:numId="536" w16cid:durableId="128666058">
    <w:abstractNumId w:val="298"/>
  </w:num>
  <w:num w:numId="537" w16cid:durableId="125203454">
    <w:abstractNumId w:val="99"/>
  </w:num>
  <w:num w:numId="538" w16cid:durableId="861018058">
    <w:abstractNumId w:val="557"/>
  </w:num>
  <w:num w:numId="539" w16cid:durableId="1752921279">
    <w:abstractNumId w:val="155"/>
  </w:num>
  <w:num w:numId="540" w16cid:durableId="70583013">
    <w:abstractNumId w:val="621"/>
  </w:num>
  <w:num w:numId="541" w16cid:durableId="1106581146">
    <w:abstractNumId w:val="448"/>
  </w:num>
  <w:num w:numId="542" w16cid:durableId="1090732344">
    <w:abstractNumId w:val="596"/>
  </w:num>
  <w:num w:numId="543" w16cid:durableId="875044333">
    <w:abstractNumId w:val="52"/>
  </w:num>
  <w:num w:numId="544" w16cid:durableId="1110003725">
    <w:abstractNumId w:val="13"/>
  </w:num>
  <w:num w:numId="545" w16cid:durableId="959920143">
    <w:abstractNumId w:val="631"/>
  </w:num>
  <w:num w:numId="546" w16cid:durableId="1397358695">
    <w:abstractNumId w:val="574"/>
  </w:num>
  <w:num w:numId="547" w16cid:durableId="711340883">
    <w:abstractNumId w:val="399"/>
  </w:num>
  <w:num w:numId="548" w16cid:durableId="615866319">
    <w:abstractNumId w:val="146"/>
  </w:num>
  <w:num w:numId="549" w16cid:durableId="1433088982">
    <w:abstractNumId w:val="76"/>
  </w:num>
  <w:num w:numId="550" w16cid:durableId="1380084752">
    <w:abstractNumId w:val="361"/>
  </w:num>
  <w:num w:numId="551" w16cid:durableId="1664042457">
    <w:abstractNumId w:val="238"/>
  </w:num>
  <w:num w:numId="552" w16cid:durableId="1796219587">
    <w:abstractNumId w:val="292"/>
  </w:num>
  <w:num w:numId="553" w16cid:durableId="1094058848">
    <w:abstractNumId w:val="632"/>
  </w:num>
  <w:num w:numId="554" w16cid:durableId="1003359951">
    <w:abstractNumId w:val="382"/>
  </w:num>
  <w:num w:numId="555" w16cid:durableId="1119492504">
    <w:abstractNumId w:val="549"/>
  </w:num>
  <w:num w:numId="556" w16cid:durableId="574512301">
    <w:abstractNumId w:val="4"/>
  </w:num>
  <w:num w:numId="557" w16cid:durableId="1724910121">
    <w:abstractNumId w:val="50"/>
  </w:num>
  <w:num w:numId="558" w16cid:durableId="140392569">
    <w:abstractNumId w:val="12"/>
  </w:num>
  <w:num w:numId="559" w16cid:durableId="1199271323">
    <w:abstractNumId w:val="35"/>
  </w:num>
  <w:num w:numId="560" w16cid:durableId="771242374">
    <w:abstractNumId w:val="202"/>
  </w:num>
  <w:num w:numId="561" w16cid:durableId="40329794">
    <w:abstractNumId w:val="585"/>
  </w:num>
  <w:num w:numId="562" w16cid:durableId="1216040945">
    <w:abstractNumId w:val="290"/>
  </w:num>
  <w:num w:numId="563" w16cid:durableId="512107058">
    <w:abstractNumId w:val="196"/>
  </w:num>
  <w:num w:numId="564" w16cid:durableId="575167179">
    <w:abstractNumId w:val="128"/>
  </w:num>
  <w:num w:numId="565" w16cid:durableId="1502575643">
    <w:abstractNumId w:val="278"/>
  </w:num>
  <w:num w:numId="566" w16cid:durableId="1551914716">
    <w:abstractNumId w:val="633"/>
  </w:num>
  <w:num w:numId="567" w16cid:durableId="179200433">
    <w:abstractNumId w:val="143"/>
  </w:num>
  <w:num w:numId="568" w16cid:durableId="288052214">
    <w:abstractNumId w:val="430"/>
  </w:num>
  <w:num w:numId="569" w16cid:durableId="1384251772">
    <w:abstractNumId w:val="293"/>
  </w:num>
  <w:num w:numId="570" w16cid:durableId="831793754">
    <w:abstractNumId w:val="308"/>
  </w:num>
  <w:num w:numId="571" w16cid:durableId="1823349287">
    <w:abstractNumId w:val="530"/>
  </w:num>
  <w:num w:numId="572" w16cid:durableId="2017540158">
    <w:abstractNumId w:val="346"/>
  </w:num>
  <w:num w:numId="573" w16cid:durableId="1912887210">
    <w:abstractNumId w:val="235"/>
  </w:num>
  <w:num w:numId="574" w16cid:durableId="1480345518">
    <w:abstractNumId w:val="249"/>
  </w:num>
  <w:num w:numId="575" w16cid:durableId="575748318">
    <w:abstractNumId w:val="428"/>
  </w:num>
  <w:num w:numId="576" w16cid:durableId="1542404693">
    <w:abstractNumId w:val="240"/>
  </w:num>
  <w:num w:numId="577" w16cid:durableId="386035582">
    <w:abstractNumId w:val="410"/>
  </w:num>
  <w:num w:numId="578" w16cid:durableId="2056808413">
    <w:abstractNumId w:val="372"/>
  </w:num>
  <w:num w:numId="579" w16cid:durableId="1651522557">
    <w:abstractNumId w:val="466"/>
  </w:num>
  <w:num w:numId="580" w16cid:durableId="562912943">
    <w:abstractNumId w:val="247"/>
  </w:num>
  <w:num w:numId="581" w16cid:durableId="449325448">
    <w:abstractNumId w:val="558"/>
  </w:num>
  <w:num w:numId="582" w16cid:durableId="1865168553">
    <w:abstractNumId w:val="32"/>
  </w:num>
  <w:num w:numId="583" w16cid:durableId="823740830">
    <w:abstractNumId w:val="89"/>
  </w:num>
  <w:num w:numId="584" w16cid:durableId="2134203365">
    <w:abstractNumId w:val="467"/>
  </w:num>
  <w:num w:numId="585" w16cid:durableId="485436031">
    <w:abstractNumId w:val="161"/>
  </w:num>
  <w:num w:numId="586" w16cid:durableId="74908024">
    <w:abstractNumId w:val="547"/>
  </w:num>
  <w:num w:numId="587" w16cid:durableId="278686289">
    <w:abstractNumId w:val="464"/>
  </w:num>
  <w:num w:numId="588" w16cid:durableId="1873957098">
    <w:abstractNumId w:val="181"/>
  </w:num>
  <w:num w:numId="589" w16cid:durableId="1429503351">
    <w:abstractNumId w:val="608"/>
  </w:num>
  <w:num w:numId="590" w16cid:durableId="108404417">
    <w:abstractNumId w:val="3"/>
  </w:num>
  <w:num w:numId="591" w16cid:durableId="330105705">
    <w:abstractNumId w:val="303"/>
  </w:num>
  <w:num w:numId="592" w16cid:durableId="1994944006">
    <w:abstractNumId w:val="611"/>
  </w:num>
  <w:num w:numId="593" w16cid:durableId="707220362">
    <w:abstractNumId w:val="205"/>
  </w:num>
  <w:num w:numId="594" w16cid:durableId="168445744">
    <w:abstractNumId w:val="84"/>
  </w:num>
  <w:num w:numId="595" w16cid:durableId="1296444909">
    <w:abstractNumId w:val="427"/>
  </w:num>
  <w:num w:numId="596" w16cid:durableId="176236674">
    <w:abstractNumId w:val="501"/>
  </w:num>
  <w:num w:numId="597" w16cid:durableId="1324746893">
    <w:abstractNumId w:val="90"/>
  </w:num>
  <w:num w:numId="598" w16cid:durableId="1118719474">
    <w:abstractNumId w:val="27"/>
  </w:num>
  <w:num w:numId="599" w16cid:durableId="225991254">
    <w:abstractNumId w:val="58"/>
  </w:num>
  <w:num w:numId="600" w16cid:durableId="1806969033">
    <w:abstractNumId w:val="655"/>
  </w:num>
  <w:num w:numId="601" w16cid:durableId="1542865201">
    <w:abstractNumId w:val="175"/>
  </w:num>
  <w:num w:numId="602" w16cid:durableId="823591320">
    <w:abstractNumId w:val="201"/>
  </w:num>
  <w:num w:numId="603" w16cid:durableId="1612083284">
    <w:abstractNumId w:val="460"/>
  </w:num>
  <w:num w:numId="604" w16cid:durableId="80613507">
    <w:abstractNumId w:val="284"/>
  </w:num>
  <w:num w:numId="605" w16cid:durableId="679433933">
    <w:abstractNumId w:val="222"/>
  </w:num>
  <w:num w:numId="606" w16cid:durableId="1068184379">
    <w:abstractNumId w:val="102"/>
  </w:num>
  <w:num w:numId="607" w16cid:durableId="442653447">
    <w:abstractNumId w:val="15"/>
  </w:num>
  <w:num w:numId="608" w16cid:durableId="1584299879">
    <w:abstractNumId w:val="206"/>
  </w:num>
  <w:num w:numId="609" w16cid:durableId="1921523604">
    <w:abstractNumId w:val="55"/>
  </w:num>
  <w:num w:numId="610" w16cid:durableId="887230075">
    <w:abstractNumId w:val="517"/>
  </w:num>
  <w:num w:numId="611" w16cid:durableId="696320551">
    <w:abstractNumId w:val="245"/>
  </w:num>
  <w:num w:numId="612" w16cid:durableId="1314139593">
    <w:abstractNumId w:val="443"/>
  </w:num>
  <w:num w:numId="613" w16cid:durableId="1032342766">
    <w:abstractNumId w:val="556"/>
  </w:num>
  <w:num w:numId="614" w16cid:durableId="384834264">
    <w:abstractNumId w:val="327"/>
  </w:num>
  <w:num w:numId="615" w16cid:durableId="24987762">
    <w:abstractNumId w:val="552"/>
  </w:num>
  <w:num w:numId="616" w16cid:durableId="170730701">
    <w:abstractNumId w:val="276"/>
  </w:num>
  <w:num w:numId="617" w16cid:durableId="331681343">
    <w:abstractNumId w:val="490"/>
  </w:num>
  <w:num w:numId="618" w16cid:durableId="869029749">
    <w:abstractNumId w:val="26"/>
  </w:num>
  <w:num w:numId="619" w16cid:durableId="1708530737">
    <w:abstractNumId w:val="241"/>
  </w:num>
  <w:num w:numId="620" w16cid:durableId="1287586187">
    <w:abstractNumId w:val="169"/>
  </w:num>
  <w:num w:numId="621" w16cid:durableId="1737586421">
    <w:abstractNumId w:val="183"/>
  </w:num>
  <w:num w:numId="622" w16cid:durableId="1426148774">
    <w:abstractNumId w:val="305"/>
  </w:num>
  <w:num w:numId="623" w16cid:durableId="836189719">
    <w:abstractNumId w:val="215"/>
  </w:num>
  <w:num w:numId="624" w16cid:durableId="952900932">
    <w:abstractNumId w:val="639"/>
  </w:num>
  <w:num w:numId="625" w16cid:durableId="2017882029">
    <w:abstractNumId w:val="286"/>
  </w:num>
  <w:num w:numId="626" w16cid:durableId="451679290">
    <w:abstractNumId w:val="342"/>
  </w:num>
  <w:num w:numId="627" w16cid:durableId="711539106">
    <w:abstractNumId w:val="260"/>
  </w:num>
  <w:num w:numId="628" w16cid:durableId="1240093614">
    <w:abstractNumId w:val="114"/>
  </w:num>
  <w:num w:numId="629" w16cid:durableId="27797925">
    <w:abstractNumId w:val="223"/>
  </w:num>
  <w:num w:numId="630" w16cid:durableId="1678076099">
    <w:abstractNumId w:val="550"/>
  </w:num>
  <w:num w:numId="631" w16cid:durableId="1397433338">
    <w:abstractNumId w:val="255"/>
  </w:num>
  <w:num w:numId="632" w16cid:durableId="629286672">
    <w:abstractNumId w:val="559"/>
  </w:num>
  <w:num w:numId="633" w16cid:durableId="31157956">
    <w:abstractNumId w:val="259"/>
  </w:num>
  <w:num w:numId="634" w16cid:durableId="1459253885">
    <w:abstractNumId w:val="187"/>
  </w:num>
  <w:num w:numId="635" w16cid:durableId="961812504">
    <w:abstractNumId w:val="17"/>
  </w:num>
  <w:num w:numId="636" w16cid:durableId="965083578">
    <w:abstractNumId w:val="516"/>
  </w:num>
  <w:num w:numId="637" w16cid:durableId="1172986684">
    <w:abstractNumId w:val="306"/>
  </w:num>
  <w:num w:numId="638" w16cid:durableId="903371202">
    <w:abstractNumId w:val="190"/>
  </w:num>
  <w:num w:numId="639" w16cid:durableId="283316895">
    <w:abstractNumId w:val="605"/>
  </w:num>
  <w:num w:numId="640" w16cid:durableId="687878253">
    <w:abstractNumId w:val="236"/>
  </w:num>
  <w:num w:numId="641" w16cid:durableId="1768504881">
    <w:abstractNumId w:val="538"/>
  </w:num>
  <w:num w:numId="642" w16cid:durableId="696080282">
    <w:abstractNumId w:val="599"/>
  </w:num>
  <w:num w:numId="643" w16cid:durableId="126242520">
    <w:abstractNumId w:val="357"/>
  </w:num>
  <w:num w:numId="644" w16cid:durableId="1933005844">
    <w:abstractNumId w:val="482"/>
  </w:num>
  <w:num w:numId="645" w16cid:durableId="1218398506">
    <w:abstractNumId w:val="121"/>
  </w:num>
  <w:num w:numId="646" w16cid:durableId="1737894652">
    <w:abstractNumId w:val="17"/>
  </w:num>
  <w:num w:numId="647" w16cid:durableId="2043281675">
    <w:abstractNumId w:val="192"/>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1"/>
  </w:num>
  <w:num w:numId="661" w16cid:durableId="1815412926">
    <w:abstractNumId w:val="414"/>
  </w:num>
  <w:num w:numId="662" w16cid:durableId="1613321851">
    <w:abstractNumId w:val="17"/>
  </w:num>
  <w:num w:numId="663" w16cid:durableId="982202351">
    <w:abstractNumId w:val="60"/>
  </w:num>
  <w:num w:numId="664" w16cid:durableId="591593970">
    <w:abstractNumId w:val="433"/>
  </w:num>
  <w:num w:numId="665" w16cid:durableId="2028404872">
    <w:abstractNumId w:val="17"/>
  </w:num>
  <w:num w:numId="666" w16cid:durableId="467748487">
    <w:abstractNumId w:val="17"/>
  </w:num>
  <w:num w:numId="667" w16cid:durableId="153690008">
    <w:abstractNumId w:val="363"/>
  </w:num>
  <w:num w:numId="668" w16cid:durableId="821628125">
    <w:abstractNumId w:val="17"/>
  </w:num>
  <w:num w:numId="669" w16cid:durableId="845754905">
    <w:abstractNumId w:val="17"/>
  </w:num>
  <w:num w:numId="670" w16cid:durableId="1631126000">
    <w:abstractNumId w:val="17"/>
  </w:num>
  <w:num w:numId="671" w16cid:durableId="1744449994">
    <w:abstractNumId w:val="469"/>
  </w:num>
  <w:num w:numId="672" w16cid:durableId="1067075088">
    <w:abstractNumId w:val="75"/>
  </w:num>
  <w:num w:numId="673" w16cid:durableId="891036113">
    <w:abstractNumId w:val="123"/>
  </w:num>
  <w:num w:numId="674" w16cid:durableId="340402392">
    <w:abstractNumId w:val="17"/>
  </w:num>
  <w:num w:numId="675" w16cid:durableId="1388450802">
    <w:abstractNumId w:val="36"/>
  </w:num>
  <w:num w:numId="676" w16cid:durableId="1528710679">
    <w:abstractNumId w:val="47"/>
  </w:num>
  <w:num w:numId="677" w16cid:durableId="492186175">
    <w:abstractNumId w:val="51"/>
  </w:num>
  <w:num w:numId="678" w16cid:durableId="1890453546">
    <w:abstractNumId w:val="638"/>
  </w:num>
  <w:num w:numId="679" w16cid:durableId="251016737">
    <w:abstractNumId w:val="367"/>
  </w:num>
  <w:num w:numId="680" w16cid:durableId="519396270">
    <w:abstractNumId w:val="180"/>
  </w:num>
  <w:num w:numId="681" w16cid:durableId="1619753141">
    <w:abstractNumId w:val="152"/>
  </w:num>
  <w:num w:numId="682" w16cid:durableId="642660899">
    <w:abstractNumId w:val="379"/>
  </w:num>
  <w:num w:numId="683" w16cid:durableId="2074083420">
    <w:abstractNumId w:val="26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529D"/>
    <w:rsid w:val="002D719B"/>
    <w:rsid w:val="00303A87"/>
    <w:rsid w:val="0030732C"/>
    <w:rsid w:val="00330A5A"/>
    <w:rsid w:val="003429DB"/>
    <w:rsid w:val="00344A41"/>
    <w:rsid w:val="00346515"/>
    <w:rsid w:val="00346E6B"/>
    <w:rsid w:val="0035693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05DF3"/>
    <w:rsid w:val="00530665"/>
    <w:rsid w:val="0053103D"/>
    <w:rsid w:val="00557396"/>
    <w:rsid w:val="00561C63"/>
    <w:rsid w:val="005635BB"/>
    <w:rsid w:val="00570855"/>
    <w:rsid w:val="0057268A"/>
    <w:rsid w:val="005729D7"/>
    <w:rsid w:val="0057482D"/>
    <w:rsid w:val="00596782"/>
    <w:rsid w:val="005A2726"/>
    <w:rsid w:val="005C5ACE"/>
    <w:rsid w:val="005E2CF1"/>
    <w:rsid w:val="005F1707"/>
    <w:rsid w:val="00600D64"/>
    <w:rsid w:val="00606763"/>
    <w:rsid w:val="006104C7"/>
    <w:rsid w:val="00612997"/>
    <w:rsid w:val="006315A5"/>
    <w:rsid w:val="00682B5D"/>
    <w:rsid w:val="006858FA"/>
    <w:rsid w:val="00691900"/>
    <w:rsid w:val="006A2FB0"/>
    <w:rsid w:val="006A5206"/>
    <w:rsid w:val="006B3DCD"/>
    <w:rsid w:val="006C60F6"/>
    <w:rsid w:val="006D7D63"/>
    <w:rsid w:val="006E2D99"/>
    <w:rsid w:val="006E53C6"/>
    <w:rsid w:val="006F6945"/>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3CED"/>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52A4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606CB"/>
    <w:rsid w:val="00C850B2"/>
    <w:rsid w:val="00CA2F66"/>
    <w:rsid w:val="00CB1727"/>
    <w:rsid w:val="00CB4094"/>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32110"/>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4097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2024-07-29T07:26:00Z</dcterms:created>
  <dcterms:modified xsi:type="dcterms:W3CDTF">2024-08-01T08:06:00Z</dcterms:modified>
</cp:coreProperties>
</file>